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54" w:rsidRPr="00426378" w:rsidRDefault="006F1954" w:rsidP="006F1954">
      <w:pPr>
        <w:spacing w:after="0"/>
        <w:rPr>
          <w:rFonts w:ascii="Arial" w:eastAsia="Calibri" w:hAnsi="Arial" w:cs="Arial"/>
        </w:rPr>
      </w:pPr>
      <w:r w:rsidRPr="00426378">
        <w:rPr>
          <w:rFonts w:ascii="Arial" w:eastAsia="Calibri" w:hAnsi="Arial" w:cs="Arial"/>
        </w:rPr>
        <w:t xml:space="preserve">MUNICIPALIDAD DE TUCAPEL </w:t>
      </w:r>
    </w:p>
    <w:p w:rsidR="006F1954" w:rsidRPr="00426378" w:rsidRDefault="006F1954" w:rsidP="006F1954">
      <w:pPr>
        <w:spacing w:after="0"/>
        <w:rPr>
          <w:rFonts w:ascii="Arial" w:eastAsia="Calibri" w:hAnsi="Arial" w:cs="Arial"/>
        </w:rPr>
      </w:pPr>
      <w:r w:rsidRPr="00426378">
        <w:rPr>
          <w:rFonts w:ascii="Arial" w:eastAsia="Calibri" w:hAnsi="Arial" w:cs="Arial"/>
        </w:rPr>
        <w:t xml:space="preserve">    SECRETARIA MUNICIPAL </w:t>
      </w:r>
    </w:p>
    <w:p w:rsidR="006F1954" w:rsidRPr="00426378" w:rsidRDefault="00ED5920" w:rsidP="00634405">
      <w:pPr>
        <w:jc w:val="center"/>
        <w:rPr>
          <w:rFonts w:ascii="Arial" w:eastAsia="Calibri" w:hAnsi="Arial" w:cs="Arial"/>
        </w:rPr>
      </w:pPr>
      <w:r>
        <w:rPr>
          <w:rFonts w:ascii="Arial" w:eastAsia="Calibri" w:hAnsi="Arial" w:cs="Arial"/>
        </w:rPr>
        <w:t xml:space="preserve">ACUERDOS </w:t>
      </w:r>
      <w:r w:rsidR="00634405">
        <w:rPr>
          <w:rFonts w:ascii="Arial" w:eastAsia="Calibri" w:hAnsi="Arial" w:cs="Arial"/>
        </w:rPr>
        <w:t>FEBR</w:t>
      </w:r>
      <w:r w:rsidR="00722466">
        <w:rPr>
          <w:rFonts w:ascii="Arial" w:eastAsia="Calibri" w:hAnsi="Arial" w:cs="Arial"/>
        </w:rPr>
        <w:t xml:space="preserve">ERO </w:t>
      </w:r>
      <w:r>
        <w:rPr>
          <w:rFonts w:ascii="Arial" w:eastAsia="Calibri" w:hAnsi="Arial" w:cs="Arial"/>
        </w:rPr>
        <w:t>2014</w:t>
      </w:r>
    </w:p>
    <w:p w:rsidR="00A349F4" w:rsidRPr="00CE40B8" w:rsidRDefault="00A349F4" w:rsidP="00A349F4">
      <w:pPr>
        <w:pStyle w:val="Prrafodelista"/>
        <w:ind w:left="0"/>
        <w:jc w:val="both"/>
        <w:rPr>
          <w:rFonts w:ascii="Arial Narrow" w:hAnsi="Arial Narrow"/>
          <w:b/>
          <w:sz w:val="22"/>
          <w:szCs w:val="22"/>
        </w:rPr>
      </w:pPr>
      <w:r>
        <w:rPr>
          <w:rFonts w:ascii="Arial Narrow" w:hAnsi="Arial Narrow"/>
          <w:b/>
          <w:sz w:val="22"/>
          <w:szCs w:val="22"/>
        </w:rPr>
        <w:t>ACUERDOS SESIÓN 06.02.14 - 043</w:t>
      </w:r>
      <w:r w:rsidRPr="00CE40B8">
        <w:rPr>
          <w:rFonts w:ascii="Arial Narrow" w:hAnsi="Arial Narrow"/>
          <w:b/>
          <w:sz w:val="22"/>
          <w:szCs w:val="22"/>
        </w:rPr>
        <w:t xml:space="preserve"> ORDINARIA </w:t>
      </w:r>
    </w:p>
    <w:p w:rsidR="00A349F4" w:rsidRDefault="00A349F4" w:rsidP="00A349F4">
      <w:pPr>
        <w:pStyle w:val="Prrafodelista"/>
        <w:ind w:left="0"/>
        <w:jc w:val="both"/>
        <w:rPr>
          <w:rFonts w:ascii="Arial Narrow" w:hAnsi="Arial Narrow"/>
        </w:rPr>
      </w:pPr>
      <w:r w:rsidRPr="00CE40B8">
        <w:rPr>
          <w:rFonts w:ascii="Arial Narrow" w:hAnsi="Arial Narrow"/>
          <w:b/>
        </w:rPr>
        <w:t>1</w:t>
      </w:r>
      <w:r>
        <w:rPr>
          <w:rFonts w:ascii="Arial Narrow" w:hAnsi="Arial Narrow"/>
          <w:b/>
        </w:rPr>
        <w:t>99</w:t>
      </w:r>
      <w:r w:rsidRPr="00CE40B8">
        <w:rPr>
          <w:rFonts w:ascii="Arial Narrow" w:hAnsi="Arial Narrow"/>
        </w:rPr>
        <w:t xml:space="preserve"> Se aprueba </w:t>
      </w:r>
      <w:r>
        <w:rPr>
          <w:rFonts w:ascii="Arial Narrow" w:hAnsi="Arial Narrow"/>
        </w:rPr>
        <w:t>por unanimidad las modificaciones al presupuesto por actualización del saldo inicial de caja por excedentes año 2013 de fondos  subvención escolar preferencial, ingresos adicionales percibidos por  concepto de bono de cargo fiscal y anticipo de subvención Art. 11 Ley 20.159 establecidos en el Art. 1º transitorio de la Ley 20.652 y modificación por devolución bono de vacaciones 2014, según Memo Nº002 de 28.01.2014 y Nº 003 de 31.01.2014 de Jefe de Finanzas DAEM</w:t>
      </w:r>
    </w:p>
    <w:p w:rsidR="00A349F4" w:rsidRDefault="00A349F4" w:rsidP="00A349F4">
      <w:pPr>
        <w:pStyle w:val="Prrafodelista"/>
        <w:ind w:left="0"/>
        <w:jc w:val="both"/>
        <w:rPr>
          <w:rFonts w:ascii="Arial Narrow" w:hAnsi="Arial Narrow"/>
        </w:rPr>
      </w:pPr>
      <w:r>
        <w:rPr>
          <w:rFonts w:ascii="Arial Narrow" w:hAnsi="Arial Narrow"/>
          <w:b/>
        </w:rPr>
        <w:t>200</w:t>
      </w:r>
      <w:r>
        <w:rPr>
          <w:rFonts w:ascii="Arial Narrow" w:hAnsi="Arial Narrow"/>
        </w:rPr>
        <w:t xml:space="preserve"> Se aprueba por unanimidad las modificaciones al presupuesto por mayores ingresos por convenios con el Servicio de Salud: “Programa GES Odontológico Adulto”, “Programa GES Odontológico Familiar”, “Programa Preventivo en Salud Bucal en población pre escolar” y “Programa Vida Sana, intervención en Factores de Riesgo”, según Memo Nº 17 de 16.01.2014 de Directora Depto. Comunal de Salud </w:t>
      </w:r>
    </w:p>
    <w:p w:rsidR="00A349F4" w:rsidRPr="00CE40B8" w:rsidRDefault="00A349F4" w:rsidP="00A349F4">
      <w:pPr>
        <w:pStyle w:val="Prrafodelista"/>
        <w:ind w:left="0"/>
        <w:jc w:val="both"/>
        <w:rPr>
          <w:rFonts w:ascii="Arial Narrow" w:hAnsi="Arial Narrow"/>
        </w:rPr>
      </w:pPr>
      <w:r>
        <w:rPr>
          <w:rFonts w:ascii="Arial Narrow" w:hAnsi="Arial Narrow"/>
          <w:b/>
        </w:rPr>
        <w:t>201</w:t>
      </w:r>
      <w:r w:rsidRPr="009D5546">
        <w:rPr>
          <w:rFonts w:ascii="Arial Narrow" w:hAnsi="Arial Narrow"/>
          <w:b/>
        </w:rPr>
        <w:t xml:space="preserve"> </w:t>
      </w:r>
      <w:r>
        <w:rPr>
          <w:rFonts w:ascii="Arial Narrow" w:hAnsi="Arial Narrow"/>
        </w:rPr>
        <w:t>Se aprueba incorporar en tabla  solicitudes de modificaciones presupuestarias   presentadas por el Director de Administración y Finanzas a través de los Memos Nº22, 23 y 25 de 31.01.2014 y 03.02.2014 respectivamente</w:t>
      </w:r>
    </w:p>
    <w:p w:rsidR="00A349F4" w:rsidRDefault="00A349F4" w:rsidP="00A349F4">
      <w:pPr>
        <w:pStyle w:val="Prrafodelista"/>
        <w:ind w:left="0"/>
        <w:jc w:val="both"/>
        <w:rPr>
          <w:rFonts w:ascii="Arial Narrow" w:hAnsi="Arial Narrow"/>
        </w:rPr>
      </w:pPr>
      <w:r>
        <w:rPr>
          <w:rFonts w:ascii="Arial Narrow" w:hAnsi="Arial Narrow"/>
          <w:b/>
        </w:rPr>
        <w:t xml:space="preserve">202 </w:t>
      </w:r>
      <w:r w:rsidRPr="00CE40B8">
        <w:rPr>
          <w:rFonts w:ascii="Arial Narrow" w:hAnsi="Arial Narrow"/>
        </w:rPr>
        <w:t xml:space="preserve"> Se aprueba </w:t>
      </w:r>
      <w:r>
        <w:rPr>
          <w:rFonts w:ascii="Arial Narrow" w:hAnsi="Arial Narrow"/>
        </w:rPr>
        <w:t xml:space="preserve">con la </w:t>
      </w:r>
      <w:r w:rsidRPr="00CE40B8">
        <w:rPr>
          <w:rFonts w:ascii="Arial Narrow" w:hAnsi="Arial Narrow"/>
        </w:rPr>
        <w:t xml:space="preserve">por unanimidad </w:t>
      </w:r>
      <w:r>
        <w:rPr>
          <w:rFonts w:ascii="Arial Narrow" w:hAnsi="Arial Narrow"/>
        </w:rPr>
        <w:t xml:space="preserve">gastos de operación y mantención proyectos Circular Nº 33 de Gobierno Regional, en particular referido a Camión Aljibe.  </w:t>
      </w:r>
    </w:p>
    <w:p w:rsidR="00A349F4" w:rsidRPr="00CE40B8" w:rsidRDefault="00A349F4" w:rsidP="00A349F4">
      <w:pPr>
        <w:pStyle w:val="Prrafodelista"/>
        <w:ind w:left="0"/>
        <w:jc w:val="both"/>
        <w:rPr>
          <w:rFonts w:ascii="Arial Narrow" w:hAnsi="Arial Narrow"/>
        </w:rPr>
      </w:pPr>
      <w:r>
        <w:rPr>
          <w:rFonts w:ascii="Arial Narrow" w:hAnsi="Arial Narrow"/>
          <w:b/>
        </w:rPr>
        <w:t>203</w:t>
      </w:r>
      <w:r>
        <w:rPr>
          <w:rFonts w:ascii="Arial Narrow" w:hAnsi="Arial Narrow"/>
        </w:rPr>
        <w:t xml:space="preserve"> Se aprueba por unanimidad  las modificaciones presupuestarias por aporte del Banco del Estado para financiamiento de actividad del Ballet Folclórico Adulto Mayor BAFOAMAC, según Memo Nº 25 de 03.02.2014 de Director de Administración y Finanzas   </w:t>
      </w:r>
    </w:p>
    <w:p w:rsidR="00A349F4" w:rsidRDefault="00A349F4" w:rsidP="00A349F4">
      <w:pPr>
        <w:pStyle w:val="Prrafodelista"/>
        <w:ind w:left="0"/>
        <w:jc w:val="both"/>
        <w:rPr>
          <w:rFonts w:ascii="Arial Narrow" w:hAnsi="Arial Narrow"/>
        </w:rPr>
      </w:pPr>
      <w:r>
        <w:rPr>
          <w:rFonts w:ascii="Arial Narrow" w:hAnsi="Arial Narrow"/>
          <w:b/>
        </w:rPr>
        <w:t xml:space="preserve">204 </w:t>
      </w:r>
      <w:r w:rsidRPr="00CE40B8">
        <w:rPr>
          <w:rFonts w:ascii="Arial Narrow" w:hAnsi="Arial Narrow"/>
        </w:rPr>
        <w:t xml:space="preserve">Se aprueba </w:t>
      </w:r>
      <w:r>
        <w:rPr>
          <w:rFonts w:ascii="Arial Narrow" w:hAnsi="Arial Narrow"/>
        </w:rPr>
        <w:t xml:space="preserve">por unanimidad </w:t>
      </w:r>
      <w:r w:rsidRPr="00CE40B8">
        <w:rPr>
          <w:rFonts w:ascii="Arial Narrow" w:hAnsi="Arial Narrow"/>
        </w:rPr>
        <w:t xml:space="preserve">la modificación presupuestaria </w:t>
      </w:r>
      <w:r>
        <w:rPr>
          <w:rFonts w:ascii="Arial Narrow" w:hAnsi="Arial Narrow"/>
        </w:rPr>
        <w:t xml:space="preserve">correspondiente a saldos de caja de proyectos de arrastre según Memo Nº22 de 31.01.2014 y por mayores ingresos en la cuenta “otras devoluciones”, según Memo Nº 23 de igual fecha, del Director de Administración y Finanzas </w:t>
      </w:r>
      <w:r w:rsidRPr="00CE40B8">
        <w:rPr>
          <w:rFonts w:ascii="Arial Narrow" w:hAnsi="Arial Narrow"/>
        </w:rPr>
        <w:t xml:space="preserve">  </w:t>
      </w:r>
    </w:p>
    <w:p w:rsidR="00A349F4" w:rsidRPr="00CE40B8" w:rsidRDefault="00A349F4" w:rsidP="00A349F4">
      <w:pPr>
        <w:pStyle w:val="Prrafodelista"/>
        <w:ind w:left="0"/>
        <w:jc w:val="both"/>
        <w:rPr>
          <w:rFonts w:ascii="Arial Narrow" w:hAnsi="Arial Narrow"/>
        </w:rPr>
      </w:pPr>
    </w:p>
    <w:p w:rsidR="00A349F4" w:rsidRPr="00A349F4" w:rsidRDefault="00A349F4" w:rsidP="00076785">
      <w:pPr>
        <w:pStyle w:val="Prrafodelista"/>
        <w:ind w:left="0"/>
        <w:jc w:val="both"/>
        <w:rPr>
          <w:rFonts w:ascii="Arial Narrow" w:hAnsi="Arial Narrow"/>
          <w:b/>
          <w:sz w:val="22"/>
          <w:szCs w:val="22"/>
        </w:rPr>
      </w:pPr>
    </w:p>
    <w:p w:rsidR="00076785" w:rsidRPr="00CE40B8" w:rsidRDefault="00076785" w:rsidP="00076785">
      <w:pPr>
        <w:pStyle w:val="Prrafodelista"/>
        <w:ind w:left="0"/>
        <w:jc w:val="both"/>
        <w:rPr>
          <w:rFonts w:ascii="Arial Narrow" w:hAnsi="Arial Narrow"/>
          <w:b/>
          <w:sz w:val="22"/>
          <w:szCs w:val="22"/>
        </w:rPr>
      </w:pPr>
      <w:r>
        <w:rPr>
          <w:rFonts w:ascii="Arial Narrow" w:hAnsi="Arial Narrow"/>
          <w:b/>
          <w:sz w:val="22"/>
          <w:szCs w:val="22"/>
        </w:rPr>
        <w:t>ACUERDOS SESIÓN 13.02.14 - 044</w:t>
      </w:r>
      <w:r w:rsidRPr="00CE40B8">
        <w:rPr>
          <w:rFonts w:ascii="Arial Narrow" w:hAnsi="Arial Narrow"/>
          <w:b/>
          <w:sz w:val="22"/>
          <w:szCs w:val="22"/>
        </w:rPr>
        <w:t xml:space="preserve"> ORDINARIA </w:t>
      </w:r>
    </w:p>
    <w:p w:rsidR="00076785" w:rsidRPr="006D793D" w:rsidRDefault="00076785" w:rsidP="00076785">
      <w:pPr>
        <w:pStyle w:val="Prrafodelista"/>
        <w:ind w:left="0"/>
        <w:jc w:val="both"/>
        <w:rPr>
          <w:rFonts w:ascii="Arial Narrow" w:hAnsi="Arial Narrow"/>
          <w:sz w:val="22"/>
          <w:szCs w:val="22"/>
        </w:rPr>
      </w:pPr>
      <w:r w:rsidRPr="00CA70B3">
        <w:rPr>
          <w:rFonts w:ascii="Arial Narrow" w:hAnsi="Arial Narrow"/>
          <w:b/>
          <w:sz w:val="22"/>
          <w:szCs w:val="22"/>
        </w:rPr>
        <w:t>205</w:t>
      </w:r>
      <w:r w:rsidRPr="006D793D">
        <w:rPr>
          <w:rFonts w:ascii="Arial Narrow" w:hAnsi="Arial Narrow"/>
          <w:sz w:val="22"/>
          <w:szCs w:val="22"/>
        </w:rPr>
        <w:t xml:space="preserve"> </w:t>
      </w:r>
      <w:r>
        <w:rPr>
          <w:rFonts w:ascii="Arial Narrow" w:hAnsi="Arial Narrow"/>
          <w:sz w:val="22"/>
          <w:szCs w:val="22"/>
        </w:rPr>
        <w:tab/>
        <w:t xml:space="preserve">Se </w:t>
      </w:r>
      <w:r w:rsidRPr="006D793D">
        <w:rPr>
          <w:rFonts w:ascii="Arial Narrow" w:hAnsi="Arial Narrow"/>
          <w:sz w:val="22"/>
          <w:szCs w:val="22"/>
        </w:rPr>
        <w:t xml:space="preserve">aprobó por unanimidad  creación y asignación de presupuesto por arriendo de oficinas inserta en planes de acción subvención escolar preferencial, modificación presupuestaria ingresos adicionales percibidos por concepto de actualización saldo inicial de caja fondos DAEM, habilitación de </w:t>
      </w:r>
      <w:proofErr w:type="spellStart"/>
      <w:r w:rsidRPr="006D793D">
        <w:rPr>
          <w:rFonts w:ascii="Arial Narrow" w:hAnsi="Arial Narrow"/>
          <w:sz w:val="22"/>
          <w:szCs w:val="22"/>
        </w:rPr>
        <w:t>mudadores</w:t>
      </w:r>
      <w:proofErr w:type="spellEnd"/>
      <w:r w:rsidRPr="006D793D">
        <w:rPr>
          <w:rFonts w:ascii="Arial Narrow" w:hAnsi="Arial Narrow"/>
          <w:sz w:val="22"/>
          <w:szCs w:val="22"/>
        </w:rPr>
        <w:t xml:space="preserve"> para alumnos de integración Escuela E-1013 de Tucapel y F-1015 de Polcura, de fondo de apoyo a la gestión educacional municipal 2013 por sobreestimación ítem edificios, de subvención escolar preferencial por solicitud de arriendo de oficinas y por ingresos adicionales percibidos por concepto de finiquito siniestro Escuela F-1016 de Trupán,  según  Memos 004 de 07.02.2014 y 005 de 10.02.2014 de jefe de Finanzas DAEM</w:t>
      </w:r>
    </w:p>
    <w:p w:rsidR="00076785" w:rsidRPr="006D793D" w:rsidRDefault="00076785" w:rsidP="00076785">
      <w:pPr>
        <w:pStyle w:val="Prrafodelista"/>
        <w:ind w:left="0"/>
        <w:jc w:val="both"/>
        <w:rPr>
          <w:rFonts w:ascii="Arial Narrow" w:hAnsi="Arial Narrow"/>
          <w:sz w:val="22"/>
          <w:szCs w:val="22"/>
        </w:rPr>
      </w:pPr>
      <w:r w:rsidRPr="00CA70B3">
        <w:rPr>
          <w:rFonts w:ascii="Arial Narrow" w:hAnsi="Arial Narrow"/>
          <w:b/>
          <w:sz w:val="22"/>
          <w:szCs w:val="22"/>
        </w:rPr>
        <w:t>206</w:t>
      </w:r>
      <w:r w:rsidRPr="006D793D">
        <w:rPr>
          <w:rFonts w:ascii="Arial Narrow" w:hAnsi="Arial Narrow"/>
          <w:sz w:val="22"/>
          <w:szCs w:val="22"/>
        </w:rPr>
        <w:t xml:space="preserve"> </w:t>
      </w:r>
      <w:r>
        <w:rPr>
          <w:rFonts w:ascii="Arial Narrow" w:hAnsi="Arial Narrow"/>
          <w:sz w:val="22"/>
          <w:szCs w:val="22"/>
        </w:rPr>
        <w:tab/>
        <w:t xml:space="preserve">Se </w:t>
      </w:r>
      <w:r w:rsidRPr="006D793D">
        <w:rPr>
          <w:rFonts w:ascii="Arial Narrow" w:hAnsi="Arial Narrow"/>
          <w:sz w:val="22"/>
          <w:szCs w:val="22"/>
        </w:rPr>
        <w:t xml:space="preserve">aprobó por unanimidad modificación presupuestaria por mayores ingresos  por nuevos convenios 2014 con Servicio de Salud </w:t>
      </w:r>
      <w:proofErr w:type="spellStart"/>
      <w:r w:rsidRPr="006D793D">
        <w:rPr>
          <w:rFonts w:ascii="Arial Narrow" w:hAnsi="Arial Narrow"/>
          <w:sz w:val="22"/>
          <w:szCs w:val="22"/>
        </w:rPr>
        <w:t>Bio</w:t>
      </w:r>
      <w:proofErr w:type="spellEnd"/>
      <w:r w:rsidRPr="006D793D">
        <w:rPr>
          <w:rFonts w:ascii="Arial Narrow" w:hAnsi="Arial Narrow"/>
          <w:sz w:val="22"/>
          <w:szCs w:val="22"/>
        </w:rPr>
        <w:t xml:space="preserve"> </w:t>
      </w:r>
      <w:proofErr w:type="spellStart"/>
      <w:r w:rsidRPr="006D793D">
        <w:rPr>
          <w:rFonts w:ascii="Arial Narrow" w:hAnsi="Arial Narrow"/>
          <w:sz w:val="22"/>
          <w:szCs w:val="22"/>
        </w:rPr>
        <w:t>Bio</w:t>
      </w:r>
      <w:proofErr w:type="spellEnd"/>
      <w:r w:rsidRPr="006D793D">
        <w:rPr>
          <w:rFonts w:ascii="Arial Narrow" w:hAnsi="Arial Narrow"/>
          <w:sz w:val="22"/>
          <w:szCs w:val="22"/>
        </w:rPr>
        <w:t xml:space="preserve"> por un total de $74.798.095, que corresponde a los siguientes programas: “Convenio Anticipo Aporte Fiscal Retiro Voluntario Srta. Zoraida Sanhueza </w:t>
      </w:r>
      <w:proofErr w:type="spellStart"/>
      <w:r w:rsidRPr="006D793D">
        <w:rPr>
          <w:rFonts w:ascii="Arial Narrow" w:hAnsi="Arial Narrow"/>
          <w:sz w:val="22"/>
          <w:szCs w:val="22"/>
        </w:rPr>
        <w:t>Parrondo</w:t>
      </w:r>
      <w:proofErr w:type="spellEnd"/>
      <w:r w:rsidRPr="006D793D">
        <w:rPr>
          <w:rFonts w:ascii="Arial Narrow" w:hAnsi="Arial Narrow"/>
          <w:sz w:val="22"/>
          <w:szCs w:val="22"/>
        </w:rPr>
        <w:t xml:space="preserve">” por $24.611.637, “Convenio Programa de Apoyo al Desarrollo </w:t>
      </w:r>
      <w:proofErr w:type="spellStart"/>
      <w:r w:rsidRPr="006D793D">
        <w:rPr>
          <w:rFonts w:ascii="Arial Narrow" w:hAnsi="Arial Narrow"/>
          <w:sz w:val="22"/>
          <w:szCs w:val="22"/>
        </w:rPr>
        <w:t>Bio</w:t>
      </w:r>
      <w:proofErr w:type="spellEnd"/>
      <w:r w:rsidRPr="006D793D">
        <w:rPr>
          <w:rFonts w:ascii="Arial Narrow" w:hAnsi="Arial Narrow"/>
          <w:sz w:val="22"/>
          <w:szCs w:val="22"/>
        </w:rPr>
        <w:t xml:space="preserve"> – Psicosocial en las redes Asistenciales” por $4.758.114, “Convenio Programa de Atención Integral de Salud Mental en Atención Primaria” por $5.135.263, “ Convenio Programa Mejoría en la Equidad en Salud Rural” por $17.486.846, “Convenio Complementario de </w:t>
      </w:r>
      <w:proofErr w:type="spellStart"/>
      <w:r w:rsidRPr="006D793D">
        <w:rPr>
          <w:rFonts w:ascii="Arial Narrow" w:hAnsi="Arial Narrow"/>
          <w:sz w:val="22"/>
          <w:szCs w:val="22"/>
        </w:rPr>
        <w:t>Resolutividad</w:t>
      </w:r>
      <w:proofErr w:type="spellEnd"/>
      <w:r w:rsidRPr="006D793D">
        <w:rPr>
          <w:rFonts w:ascii="Arial Narrow" w:hAnsi="Arial Narrow"/>
          <w:sz w:val="22"/>
          <w:szCs w:val="22"/>
        </w:rPr>
        <w:t xml:space="preserve"> 2014” por $4.319.940, “Convenio Inmunización por Influenza y Neumococo” por $214.200 y “Convenio Programa Odontológico Integral “ por $18.722.095; según lo solicitado por Memo Nº 22 de 11.02.2014 de Directora del Departamento Comunal de Salud.</w:t>
      </w:r>
    </w:p>
    <w:p w:rsidR="00076785" w:rsidRPr="006D793D" w:rsidRDefault="00076785" w:rsidP="00076785">
      <w:pPr>
        <w:pStyle w:val="Prrafodelista"/>
        <w:ind w:left="0"/>
        <w:jc w:val="both"/>
        <w:rPr>
          <w:rFonts w:ascii="Arial Narrow" w:hAnsi="Arial Narrow"/>
          <w:sz w:val="22"/>
          <w:szCs w:val="22"/>
        </w:rPr>
      </w:pPr>
      <w:r w:rsidRPr="00CA70B3">
        <w:rPr>
          <w:rFonts w:ascii="Arial Narrow" w:hAnsi="Arial Narrow"/>
          <w:b/>
          <w:sz w:val="22"/>
          <w:szCs w:val="22"/>
        </w:rPr>
        <w:lastRenderedPageBreak/>
        <w:t xml:space="preserve">207 </w:t>
      </w:r>
      <w:r>
        <w:rPr>
          <w:rFonts w:ascii="Arial Narrow" w:hAnsi="Arial Narrow"/>
          <w:b/>
          <w:sz w:val="22"/>
          <w:szCs w:val="22"/>
        </w:rPr>
        <w:tab/>
      </w:r>
      <w:r w:rsidRPr="00CA70B3">
        <w:rPr>
          <w:rFonts w:ascii="Arial Narrow" w:hAnsi="Arial Narrow"/>
          <w:sz w:val="22"/>
          <w:szCs w:val="22"/>
        </w:rPr>
        <w:t>Se</w:t>
      </w:r>
      <w:r>
        <w:rPr>
          <w:rFonts w:ascii="Arial Narrow" w:hAnsi="Arial Narrow"/>
          <w:b/>
          <w:sz w:val="22"/>
          <w:szCs w:val="22"/>
        </w:rPr>
        <w:t xml:space="preserve"> </w:t>
      </w:r>
      <w:r w:rsidRPr="006D793D">
        <w:rPr>
          <w:rFonts w:ascii="Arial Narrow" w:hAnsi="Arial Narrow"/>
          <w:sz w:val="22"/>
          <w:szCs w:val="22"/>
        </w:rPr>
        <w:t>aprobó por unanimidad modificación presupuestaria por aporte del Banco del Estado para financiamiento de actividades socioculturales en beneficio de la comunidad por $5.945.000 (Saldo de un total de $7.000.000)  según  Memo Nº 29 de 10.02.2014 de Director de Administración y Finanzas (s)</w:t>
      </w:r>
    </w:p>
    <w:p w:rsidR="00076785" w:rsidRPr="006D793D" w:rsidRDefault="00076785" w:rsidP="00076785">
      <w:pPr>
        <w:pStyle w:val="Prrafodelista"/>
        <w:ind w:left="0"/>
        <w:jc w:val="both"/>
        <w:rPr>
          <w:rFonts w:ascii="Arial Narrow" w:hAnsi="Arial Narrow"/>
          <w:sz w:val="22"/>
          <w:szCs w:val="22"/>
        </w:rPr>
      </w:pPr>
      <w:r w:rsidRPr="00CA70B3">
        <w:rPr>
          <w:rFonts w:ascii="Arial Narrow" w:hAnsi="Arial Narrow"/>
          <w:b/>
          <w:sz w:val="22"/>
          <w:szCs w:val="22"/>
        </w:rPr>
        <w:t xml:space="preserve">208 </w:t>
      </w:r>
      <w:r>
        <w:rPr>
          <w:rFonts w:ascii="Arial Narrow" w:hAnsi="Arial Narrow"/>
          <w:b/>
          <w:sz w:val="22"/>
          <w:szCs w:val="22"/>
        </w:rPr>
        <w:tab/>
      </w:r>
      <w:r w:rsidRPr="00CA70B3">
        <w:rPr>
          <w:rFonts w:ascii="Arial Narrow" w:hAnsi="Arial Narrow"/>
          <w:sz w:val="22"/>
          <w:szCs w:val="22"/>
        </w:rPr>
        <w:t>Se</w:t>
      </w:r>
      <w:r>
        <w:rPr>
          <w:rFonts w:ascii="Arial Narrow" w:hAnsi="Arial Narrow"/>
          <w:b/>
          <w:sz w:val="22"/>
          <w:szCs w:val="22"/>
        </w:rPr>
        <w:t xml:space="preserve"> </w:t>
      </w:r>
      <w:r w:rsidRPr="006D793D">
        <w:rPr>
          <w:rFonts w:ascii="Arial Narrow" w:hAnsi="Arial Narrow"/>
          <w:sz w:val="22"/>
          <w:szCs w:val="22"/>
        </w:rPr>
        <w:t>aprobó por unanimidad perfil y presupuesto para contrato de profesional ITO de apoyo a la Dirección de Obras Municipales</w:t>
      </w:r>
    </w:p>
    <w:p w:rsidR="00076785" w:rsidRPr="006D793D" w:rsidRDefault="00076785" w:rsidP="00076785">
      <w:pPr>
        <w:pStyle w:val="Prrafodelista"/>
        <w:ind w:left="0"/>
        <w:jc w:val="both"/>
        <w:rPr>
          <w:rFonts w:ascii="Arial Narrow" w:hAnsi="Arial Narrow"/>
          <w:sz w:val="22"/>
          <w:szCs w:val="22"/>
        </w:rPr>
      </w:pPr>
      <w:r w:rsidRPr="00CA70B3">
        <w:rPr>
          <w:rFonts w:ascii="Arial Narrow" w:hAnsi="Arial Narrow"/>
          <w:b/>
          <w:sz w:val="22"/>
          <w:szCs w:val="22"/>
        </w:rPr>
        <w:t>209</w:t>
      </w:r>
      <w:r w:rsidRPr="006D793D">
        <w:rPr>
          <w:rFonts w:ascii="Arial Narrow" w:hAnsi="Arial Narrow"/>
          <w:sz w:val="22"/>
          <w:szCs w:val="22"/>
        </w:rPr>
        <w:t xml:space="preserve"> </w:t>
      </w:r>
      <w:r>
        <w:rPr>
          <w:rFonts w:ascii="Arial Narrow" w:hAnsi="Arial Narrow"/>
          <w:sz w:val="22"/>
          <w:szCs w:val="22"/>
        </w:rPr>
        <w:tab/>
        <w:t xml:space="preserve">Se </w:t>
      </w:r>
      <w:r w:rsidRPr="006D793D">
        <w:rPr>
          <w:rFonts w:ascii="Arial Narrow" w:hAnsi="Arial Narrow"/>
          <w:sz w:val="22"/>
          <w:szCs w:val="22"/>
        </w:rPr>
        <w:t>aprobó por unanimidad incorporar en Tabla la aprobación de gastos operacionales de las siguientes iniciativas de Inversión: 1) Construcción Piscina Balneario Municipal de Tucapel por M$59.906; 2) Construcción Salón de Reuniones Balneario Municipal de Tucapel por M$59.611; 3) Ampliación Posta de Trupán por M$37.722; 4) Reposición Edificio Consistorial Polcura por M$59.577; 5) Construcción Sede Población La Esperanza de Tucapel por M$49.788; 6) Construcción Accesos Localidad de Huépil por M$19.941; 7) Construcción Accesos Localidad de Trupán y Polcura por M$19.941; 8) Construcción Accesos Localidad de Tucapel y Huépil por M$19.941; 9) Reparación Bodega Municipal de Tucapel por M$18.532 y 10) Construcción Cierre Perimetral Multicancha Los Copihues de Huépil por M$16.795</w:t>
      </w:r>
    </w:p>
    <w:p w:rsidR="00076785" w:rsidRPr="006D793D" w:rsidRDefault="00076785" w:rsidP="00076785">
      <w:pPr>
        <w:pStyle w:val="Prrafodelista"/>
        <w:ind w:left="0"/>
        <w:jc w:val="both"/>
        <w:rPr>
          <w:rFonts w:ascii="Arial Narrow" w:hAnsi="Arial Narrow"/>
          <w:sz w:val="22"/>
          <w:szCs w:val="22"/>
        </w:rPr>
      </w:pPr>
      <w:r w:rsidRPr="00CA70B3">
        <w:rPr>
          <w:rFonts w:ascii="Arial Narrow" w:hAnsi="Arial Narrow"/>
          <w:b/>
          <w:sz w:val="22"/>
          <w:szCs w:val="22"/>
        </w:rPr>
        <w:t>210</w:t>
      </w:r>
      <w:r w:rsidRPr="006D793D">
        <w:rPr>
          <w:rFonts w:ascii="Arial Narrow" w:hAnsi="Arial Narrow"/>
          <w:sz w:val="22"/>
          <w:szCs w:val="22"/>
        </w:rPr>
        <w:t xml:space="preserve"> </w:t>
      </w:r>
      <w:r>
        <w:rPr>
          <w:rFonts w:ascii="Arial Narrow" w:hAnsi="Arial Narrow"/>
          <w:sz w:val="22"/>
          <w:szCs w:val="22"/>
        </w:rPr>
        <w:tab/>
        <w:t xml:space="preserve">Se </w:t>
      </w:r>
      <w:r w:rsidRPr="006D793D">
        <w:rPr>
          <w:rFonts w:ascii="Arial Narrow" w:hAnsi="Arial Narrow"/>
          <w:sz w:val="22"/>
          <w:szCs w:val="22"/>
        </w:rPr>
        <w:t>aprobó por unanimidad gastos operacionales de la  iniciativas de Inversión: 1) Construcción Piscina Balneario Municipal de Tucapel por M$59.906</w:t>
      </w:r>
    </w:p>
    <w:p w:rsidR="00076785" w:rsidRPr="006D793D" w:rsidRDefault="00076785" w:rsidP="00076785">
      <w:pPr>
        <w:pStyle w:val="Prrafodelista"/>
        <w:ind w:left="0"/>
        <w:jc w:val="both"/>
        <w:rPr>
          <w:rFonts w:ascii="Arial Narrow" w:hAnsi="Arial Narrow"/>
          <w:sz w:val="22"/>
          <w:szCs w:val="22"/>
        </w:rPr>
      </w:pPr>
      <w:r w:rsidRPr="00CA70B3">
        <w:rPr>
          <w:rFonts w:ascii="Arial Narrow" w:hAnsi="Arial Narrow"/>
          <w:b/>
          <w:sz w:val="22"/>
          <w:szCs w:val="22"/>
        </w:rPr>
        <w:t>211</w:t>
      </w:r>
      <w:r w:rsidRPr="006D793D">
        <w:rPr>
          <w:rFonts w:ascii="Arial Narrow" w:hAnsi="Arial Narrow"/>
          <w:sz w:val="22"/>
          <w:szCs w:val="22"/>
        </w:rPr>
        <w:t xml:space="preserve"> </w:t>
      </w:r>
      <w:r>
        <w:rPr>
          <w:rFonts w:ascii="Arial Narrow" w:hAnsi="Arial Narrow"/>
          <w:sz w:val="22"/>
          <w:szCs w:val="22"/>
        </w:rPr>
        <w:tab/>
        <w:t xml:space="preserve">Se </w:t>
      </w:r>
      <w:r w:rsidRPr="006D793D">
        <w:rPr>
          <w:rFonts w:ascii="Arial Narrow" w:hAnsi="Arial Narrow"/>
          <w:sz w:val="22"/>
          <w:szCs w:val="22"/>
        </w:rPr>
        <w:t>aprobó por unanimidad gastos operacionales de la  iniciativas de Inversión: 2) Construcción Salón de Reuniones Balneario Municipal de Tucapel por M$59.611</w:t>
      </w:r>
    </w:p>
    <w:p w:rsidR="00076785" w:rsidRPr="006D793D" w:rsidRDefault="00076785" w:rsidP="00076785">
      <w:pPr>
        <w:pStyle w:val="Prrafodelista"/>
        <w:ind w:left="0"/>
        <w:jc w:val="both"/>
        <w:rPr>
          <w:rFonts w:ascii="Arial Narrow" w:hAnsi="Arial Narrow"/>
          <w:sz w:val="22"/>
          <w:szCs w:val="22"/>
        </w:rPr>
      </w:pPr>
      <w:r w:rsidRPr="00CA70B3">
        <w:rPr>
          <w:rFonts w:ascii="Arial Narrow" w:hAnsi="Arial Narrow"/>
          <w:b/>
          <w:sz w:val="22"/>
          <w:szCs w:val="22"/>
        </w:rPr>
        <w:t>212</w:t>
      </w:r>
      <w:r w:rsidRPr="006D793D">
        <w:rPr>
          <w:rFonts w:ascii="Arial Narrow" w:hAnsi="Arial Narrow"/>
          <w:sz w:val="22"/>
          <w:szCs w:val="22"/>
        </w:rPr>
        <w:t xml:space="preserve"> </w:t>
      </w:r>
      <w:r>
        <w:rPr>
          <w:rFonts w:ascii="Arial Narrow" w:hAnsi="Arial Narrow"/>
          <w:sz w:val="22"/>
          <w:szCs w:val="22"/>
        </w:rPr>
        <w:tab/>
        <w:t xml:space="preserve">Se </w:t>
      </w:r>
      <w:r w:rsidRPr="006D793D">
        <w:rPr>
          <w:rFonts w:ascii="Arial Narrow" w:hAnsi="Arial Narrow"/>
          <w:sz w:val="22"/>
          <w:szCs w:val="22"/>
        </w:rPr>
        <w:t>aprobó por unanimidad gastos operacionales de la  iniciativas de Inversión: 3) Ampliación Posta de Trupán por M$37.722</w:t>
      </w:r>
    </w:p>
    <w:p w:rsidR="00076785" w:rsidRPr="006D793D" w:rsidRDefault="00076785" w:rsidP="00076785">
      <w:pPr>
        <w:pStyle w:val="Prrafodelista"/>
        <w:ind w:left="0"/>
        <w:jc w:val="both"/>
        <w:rPr>
          <w:rFonts w:ascii="Arial Narrow" w:hAnsi="Arial Narrow"/>
          <w:sz w:val="22"/>
          <w:szCs w:val="22"/>
        </w:rPr>
      </w:pPr>
      <w:r w:rsidRPr="00CA70B3">
        <w:rPr>
          <w:rFonts w:ascii="Arial Narrow" w:hAnsi="Arial Narrow"/>
          <w:b/>
          <w:sz w:val="22"/>
          <w:szCs w:val="22"/>
        </w:rPr>
        <w:t xml:space="preserve">213 </w:t>
      </w:r>
      <w:r>
        <w:rPr>
          <w:rFonts w:ascii="Arial Narrow" w:hAnsi="Arial Narrow"/>
          <w:b/>
          <w:sz w:val="22"/>
          <w:szCs w:val="22"/>
        </w:rPr>
        <w:tab/>
      </w:r>
      <w:r w:rsidRPr="00CA70B3">
        <w:rPr>
          <w:rFonts w:ascii="Arial Narrow" w:hAnsi="Arial Narrow"/>
          <w:sz w:val="22"/>
          <w:szCs w:val="22"/>
        </w:rPr>
        <w:t>Se</w:t>
      </w:r>
      <w:r>
        <w:rPr>
          <w:rFonts w:ascii="Arial Narrow" w:hAnsi="Arial Narrow"/>
          <w:b/>
          <w:sz w:val="22"/>
          <w:szCs w:val="22"/>
        </w:rPr>
        <w:t xml:space="preserve"> </w:t>
      </w:r>
      <w:r w:rsidRPr="006D793D">
        <w:rPr>
          <w:rFonts w:ascii="Arial Narrow" w:hAnsi="Arial Narrow"/>
          <w:sz w:val="22"/>
          <w:szCs w:val="22"/>
        </w:rPr>
        <w:t>aprobó por unanimidad gastos operacionales de la  iniciativas de Inversión: 4) Reposición Edificio Consistorial Polcura por M$59.577</w:t>
      </w:r>
    </w:p>
    <w:p w:rsidR="00076785" w:rsidRPr="006D793D" w:rsidRDefault="00076785" w:rsidP="00076785">
      <w:pPr>
        <w:pStyle w:val="Prrafodelista"/>
        <w:ind w:left="0"/>
        <w:jc w:val="both"/>
        <w:rPr>
          <w:rFonts w:ascii="Arial Narrow" w:hAnsi="Arial Narrow"/>
          <w:sz w:val="22"/>
          <w:szCs w:val="22"/>
        </w:rPr>
      </w:pPr>
      <w:r w:rsidRPr="00CA70B3">
        <w:rPr>
          <w:rFonts w:ascii="Arial Narrow" w:hAnsi="Arial Narrow"/>
          <w:b/>
          <w:sz w:val="22"/>
          <w:szCs w:val="22"/>
        </w:rPr>
        <w:t xml:space="preserve">214 </w:t>
      </w:r>
      <w:r>
        <w:rPr>
          <w:rFonts w:ascii="Arial Narrow" w:hAnsi="Arial Narrow"/>
          <w:b/>
          <w:sz w:val="22"/>
          <w:szCs w:val="22"/>
        </w:rPr>
        <w:tab/>
      </w:r>
      <w:r w:rsidRPr="00CA70B3">
        <w:rPr>
          <w:rFonts w:ascii="Arial Narrow" w:hAnsi="Arial Narrow"/>
          <w:sz w:val="22"/>
          <w:szCs w:val="22"/>
        </w:rPr>
        <w:t xml:space="preserve">Se </w:t>
      </w:r>
      <w:r w:rsidRPr="006D793D">
        <w:rPr>
          <w:rFonts w:ascii="Arial Narrow" w:hAnsi="Arial Narrow"/>
          <w:sz w:val="22"/>
          <w:szCs w:val="22"/>
        </w:rPr>
        <w:t>aprobó por unanimidad gastos operacionales de la  iniciativas de Inversión: 5) Construcción Sede Población La Esperanza de Tucapel por M$49.788</w:t>
      </w:r>
    </w:p>
    <w:p w:rsidR="00076785" w:rsidRPr="006D793D" w:rsidRDefault="00076785" w:rsidP="00076785">
      <w:pPr>
        <w:pStyle w:val="Prrafodelista"/>
        <w:ind w:left="0"/>
        <w:jc w:val="both"/>
        <w:rPr>
          <w:rFonts w:ascii="Arial Narrow" w:hAnsi="Arial Narrow"/>
          <w:sz w:val="22"/>
          <w:szCs w:val="22"/>
        </w:rPr>
      </w:pPr>
      <w:r w:rsidRPr="00CA70B3">
        <w:rPr>
          <w:rFonts w:ascii="Arial Narrow" w:hAnsi="Arial Narrow"/>
          <w:b/>
          <w:sz w:val="22"/>
          <w:szCs w:val="22"/>
        </w:rPr>
        <w:t xml:space="preserve">215 </w:t>
      </w:r>
      <w:r w:rsidRPr="006D793D">
        <w:rPr>
          <w:rFonts w:ascii="Arial Narrow" w:hAnsi="Arial Narrow"/>
          <w:sz w:val="22"/>
          <w:szCs w:val="22"/>
        </w:rPr>
        <w:t>aprobó por unanimidad gastos operacionales de la  iniciativas de Inversión: 6) Construcción Accesos Localidad de Huépil por M$19.941</w:t>
      </w:r>
    </w:p>
    <w:p w:rsidR="00076785" w:rsidRPr="006D793D" w:rsidRDefault="00076785" w:rsidP="00076785">
      <w:pPr>
        <w:pStyle w:val="Prrafodelista"/>
        <w:ind w:left="0"/>
        <w:jc w:val="both"/>
        <w:rPr>
          <w:rFonts w:ascii="Arial Narrow" w:hAnsi="Arial Narrow"/>
          <w:sz w:val="22"/>
          <w:szCs w:val="22"/>
        </w:rPr>
      </w:pPr>
      <w:r w:rsidRPr="00CA70B3">
        <w:rPr>
          <w:rFonts w:ascii="Arial Narrow" w:hAnsi="Arial Narrow"/>
          <w:b/>
          <w:sz w:val="22"/>
          <w:szCs w:val="22"/>
        </w:rPr>
        <w:t xml:space="preserve">216 </w:t>
      </w:r>
      <w:r>
        <w:rPr>
          <w:rFonts w:ascii="Arial Narrow" w:hAnsi="Arial Narrow"/>
          <w:b/>
          <w:sz w:val="22"/>
          <w:szCs w:val="22"/>
        </w:rPr>
        <w:tab/>
      </w:r>
      <w:r>
        <w:rPr>
          <w:rFonts w:ascii="Arial Narrow" w:hAnsi="Arial Narrow"/>
          <w:sz w:val="22"/>
          <w:szCs w:val="22"/>
        </w:rPr>
        <w:t xml:space="preserve">Se </w:t>
      </w:r>
      <w:r w:rsidRPr="006D793D">
        <w:rPr>
          <w:rFonts w:ascii="Arial Narrow" w:hAnsi="Arial Narrow"/>
          <w:sz w:val="22"/>
          <w:szCs w:val="22"/>
        </w:rPr>
        <w:t>aprobó por unanimidad gastos operacionales de la  iniciativas de Inversión: 7) Construcción Accesos Localidad de Trupán y Polcura por M$19.941</w:t>
      </w:r>
    </w:p>
    <w:p w:rsidR="00076785" w:rsidRPr="006D793D" w:rsidRDefault="00076785" w:rsidP="00076785">
      <w:pPr>
        <w:pStyle w:val="Prrafodelista"/>
        <w:ind w:left="0"/>
        <w:jc w:val="both"/>
        <w:rPr>
          <w:rFonts w:ascii="Arial Narrow" w:hAnsi="Arial Narrow"/>
          <w:sz w:val="22"/>
          <w:szCs w:val="22"/>
        </w:rPr>
      </w:pPr>
      <w:r w:rsidRPr="00CA70B3">
        <w:rPr>
          <w:rFonts w:ascii="Arial Narrow" w:hAnsi="Arial Narrow"/>
          <w:b/>
          <w:sz w:val="22"/>
          <w:szCs w:val="22"/>
        </w:rPr>
        <w:t xml:space="preserve">217 </w:t>
      </w:r>
      <w:r>
        <w:rPr>
          <w:rFonts w:ascii="Arial Narrow" w:hAnsi="Arial Narrow"/>
          <w:sz w:val="22"/>
          <w:szCs w:val="22"/>
        </w:rPr>
        <w:tab/>
        <w:t xml:space="preserve">Se </w:t>
      </w:r>
      <w:r w:rsidRPr="006D793D">
        <w:rPr>
          <w:rFonts w:ascii="Arial Narrow" w:hAnsi="Arial Narrow"/>
          <w:sz w:val="22"/>
          <w:szCs w:val="22"/>
        </w:rPr>
        <w:t>aprobó por unanimidad gastos operacionales de la  iniciativas de Inversión: 8) Construcción Accesos Localidad de Tucapel y Huépil por M$19.941</w:t>
      </w:r>
    </w:p>
    <w:p w:rsidR="00076785" w:rsidRPr="006D793D" w:rsidRDefault="00076785" w:rsidP="00076785">
      <w:pPr>
        <w:pStyle w:val="Prrafodelista"/>
        <w:ind w:left="0"/>
        <w:jc w:val="both"/>
        <w:rPr>
          <w:rFonts w:ascii="Arial Narrow" w:hAnsi="Arial Narrow"/>
          <w:sz w:val="22"/>
          <w:szCs w:val="22"/>
        </w:rPr>
      </w:pPr>
      <w:r w:rsidRPr="00CA70B3">
        <w:rPr>
          <w:rFonts w:ascii="Arial Narrow" w:hAnsi="Arial Narrow"/>
          <w:b/>
          <w:sz w:val="22"/>
          <w:szCs w:val="22"/>
        </w:rPr>
        <w:t>218</w:t>
      </w:r>
      <w:r w:rsidRPr="006D793D">
        <w:rPr>
          <w:rFonts w:ascii="Arial Narrow" w:hAnsi="Arial Narrow"/>
          <w:sz w:val="22"/>
          <w:szCs w:val="22"/>
        </w:rPr>
        <w:t xml:space="preserve"> </w:t>
      </w:r>
      <w:r>
        <w:rPr>
          <w:rFonts w:ascii="Arial Narrow" w:hAnsi="Arial Narrow"/>
          <w:sz w:val="22"/>
          <w:szCs w:val="22"/>
        </w:rPr>
        <w:tab/>
        <w:t xml:space="preserve">Se </w:t>
      </w:r>
      <w:r w:rsidRPr="006D793D">
        <w:rPr>
          <w:rFonts w:ascii="Arial Narrow" w:hAnsi="Arial Narrow"/>
          <w:sz w:val="22"/>
          <w:szCs w:val="22"/>
        </w:rPr>
        <w:t>aprobó por unanimidad gastos operacionales de la  iniciativas de Inversión: 9) Reparación Bodega Municipal de Tucapel por M$18.532</w:t>
      </w:r>
    </w:p>
    <w:p w:rsidR="00076785" w:rsidRPr="006D793D" w:rsidRDefault="00076785" w:rsidP="00076785">
      <w:pPr>
        <w:pStyle w:val="Prrafodelista"/>
        <w:ind w:left="0"/>
        <w:jc w:val="both"/>
        <w:rPr>
          <w:rFonts w:ascii="Arial Narrow" w:hAnsi="Arial Narrow"/>
          <w:sz w:val="22"/>
          <w:szCs w:val="22"/>
        </w:rPr>
      </w:pPr>
      <w:r w:rsidRPr="00CA70B3">
        <w:rPr>
          <w:rFonts w:ascii="Arial Narrow" w:hAnsi="Arial Narrow"/>
          <w:b/>
          <w:sz w:val="22"/>
          <w:szCs w:val="22"/>
        </w:rPr>
        <w:t>219</w:t>
      </w:r>
      <w:r w:rsidRPr="006D793D">
        <w:rPr>
          <w:rFonts w:ascii="Arial Narrow" w:hAnsi="Arial Narrow"/>
          <w:sz w:val="22"/>
          <w:szCs w:val="22"/>
        </w:rPr>
        <w:t xml:space="preserve"> </w:t>
      </w:r>
      <w:r>
        <w:rPr>
          <w:rFonts w:ascii="Arial Narrow" w:hAnsi="Arial Narrow"/>
          <w:sz w:val="22"/>
          <w:szCs w:val="22"/>
        </w:rPr>
        <w:tab/>
        <w:t xml:space="preserve">Se </w:t>
      </w:r>
      <w:r w:rsidRPr="006D793D">
        <w:rPr>
          <w:rFonts w:ascii="Arial Narrow" w:hAnsi="Arial Narrow"/>
          <w:sz w:val="22"/>
          <w:szCs w:val="22"/>
        </w:rPr>
        <w:t>aprobó por unanimidad gastos operacionales de la  iniciativas de Inversión: 10) Construcción Cierre Perimetral Multicancha Los Copihues de Huépil por M$16.795</w:t>
      </w:r>
    </w:p>
    <w:p w:rsidR="00076785" w:rsidRPr="006D793D" w:rsidRDefault="00076785" w:rsidP="00076785">
      <w:pPr>
        <w:pStyle w:val="Prrafodelista"/>
        <w:ind w:left="0"/>
        <w:jc w:val="both"/>
        <w:rPr>
          <w:rFonts w:ascii="Arial Narrow" w:hAnsi="Arial Narrow"/>
          <w:sz w:val="22"/>
          <w:szCs w:val="22"/>
        </w:rPr>
      </w:pPr>
      <w:r w:rsidRPr="00CA70B3">
        <w:rPr>
          <w:rFonts w:ascii="Arial Narrow" w:hAnsi="Arial Narrow"/>
          <w:b/>
          <w:sz w:val="22"/>
          <w:szCs w:val="22"/>
        </w:rPr>
        <w:t>220</w:t>
      </w:r>
      <w:r w:rsidRPr="006D793D">
        <w:rPr>
          <w:rFonts w:ascii="Arial Narrow" w:hAnsi="Arial Narrow"/>
          <w:sz w:val="22"/>
          <w:szCs w:val="22"/>
        </w:rPr>
        <w:t xml:space="preserve"> </w:t>
      </w:r>
      <w:r>
        <w:rPr>
          <w:rFonts w:ascii="Arial Narrow" w:hAnsi="Arial Narrow"/>
          <w:sz w:val="22"/>
          <w:szCs w:val="22"/>
        </w:rPr>
        <w:tab/>
        <w:t xml:space="preserve">Se </w:t>
      </w:r>
      <w:r w:rsidRPr="006D793D">
        <w:rPr>
          <w:rFonts w:ascii="Arial Narrow" w:hAnsi="Arial Narrow"/>
          <w:sz w:val="22"/>
          <w:szCs w:val="22"/>
        </w:rPr>
        <w:t>aprobó por unanimidad Contrato Ampliación y Mejoramiento Sede Villa Cordillera, Huépil con la Empresa Constructora Alto Sur Ltda. Rut 76.706.420-9 por un monto de $32.434.023 en un plazo de 60 días corridos</w:t>
      </w:r>
    </w:p>
    <w:p w:rsidR="00076785" w:rsidRPr="006D793D" w:rsidRDefault="00076785" w:rsidP="00076785">
      <w:pPr>
        <w:pStyle w:val="Prrafodelista"/>
        <w:ind w:left="0"/>
        <w:jc w:val="both"/>
        <w:rPr>
          <w:rFonts w:ascii="Arial Narrow" w:hAnsi="Arial Narrow"/>
          <w:sz w:val="22"/>
          <w:szCs w:val="22"/>
        </w:rPr>
      </w:pPr>
      <w:r w:rsidRPr="00CA70B3">
        <w:rPr>
          <w:rFonts w:ascii="Arial Narrow" w:hAnsi="Arial Narrow"/>
          <w:b/>
          <w:sz w:val="22"/>
          <w:szCs w:val="22"/>
        </w:rPr>
        <w:t>221</w:t>
      </w:r>
      <w:r w:rsidRPr="006D793D">
        <w:rPr>
          <w:rFonts w:ascii="Arial Narrow" w:hAnsi="Arial Narrow"/>
          <w:sz w:val="22"/>
          <w:szCs w:val="22"/>
        </w:rPr>
        <w:t xml:space="preserve"> </w:t>
      </w:r>
      <w:r>
        <w:rPr>
          <w:rFonts w:ascii="Arial Narrow" w:hAnsi="Arial Narrow"/>
          <w:sz w:val="22"/>
          <w:szCs w:val="22"/>
        </w:rPr>
        <w:tab/>
        <w:t xml:space="preserve">Se </w:t>
      </w:r>
      <w:r w:rsidRPr="006D793D">
        <w:rPr>
          <w:rFonts w:ascii="Arial Narrow" w:hAnsi="Arial Narrow"/>
          <w:sz w:val="22"/>
          <w:szCs w:val="22"/>
        </w:rPr>
        <w:t>aprobó por unanimidad Contrato Construcción Cubierta Escuela F-1016 de Trupán con la Empresa Constructora Beltrán, Mercado y Venegas Ltda. Rut 76.062.235-4 por un monto de $54.056.659 en un plazo de 42 días corridos</w:t>
      </w:r>
    </w:p>
    <w:p w:rsidR="00076785" w:rsidRPr="006D793D" w:rsidRDefault="00076785" w:rsidP="00076785">
      <w:pPr>
        <w:pStyle w:val="Prrafodelista"/>
        <w:ind w:left="0"/>
        <w:jc w:val="both"/>
        <w:rPr>
          <w:rFonts w:ascii="Arial Narrow" w:hAnsi="Arial Narrow"/>
          <w:sz w:val="22"/>
          <w:szCs w:val="22"/>
        </w:rPr>
      </w:pPr>
      <w:r w:rsidRPr="00CA70B3">
        <w:rPr>
          <w:rFonts w:ascii="Arial Narrow" w:hAnsi="Arial Narrow"/>
          <w:b/>
          <w:sz w:val="22"/>
          <w:szCs w:val="22"/>
        </w:rPr>
        <w:t>222</w:t>
      </w:r>
      <w:r w:rsidRPr="006D793D">
        <w:rPr>
          <w:rFonts w:ascii="Arial Narrow" w:hAnsi="Arial Narrow"/>
          <w:sz w:val="22"/>
          <w:szCs w:val="22"/>
        </w:rPr>
        <w:t xml:space="preserve"> </w:t>
      </w:r>
      <w:r>
        <w:rPr>
          <w:rFonts w:ascii="Arial Narrow" w:hAnsi="Arial Narrow"/>
          <w:sz w:val="22"/>
          <w:szCs w:val="22"/>
        </w:rPr>
        <w:tab/>
        <w:t xml:space="preserve">Se </w:t>
      </w:r>
      <w:r w:rsidRPr="006D793D">
        <w:rPr>
          <w:rFonts w:ascii="Arial Narrow" w:hAnsi="Arial Narrow"/>
          <w:sz w:val="22"/>
          <w:szCs w:val="22"/>
        </w:rPr>
        <w:t>aprobó por unanimidad Contrato Cubierta Liceo B-67 de Huépil con la Empresa Constructora Beltrán, Mercado y Venegas RUT 76.062.235-4 por un monto de $57.907.072 en un plazo de 44 días corridos</w:t>
      </w:r>
    </w:p>
    <w:p w:rsidR="00573AD7" w:rsidRDefault="00076785" w:rsidP="00076785">
      <w:pPr>
        <w:widowControl w:val="0"/>
        <w:tabs>
          <w:tab w:val="left" w:pos="6840"/>
        </w:tabs>
        <w:autoSpaceDE w:val="0"/>
        <w:autoSpaceDN w:val="0"/>
        <w:adjustRightInd w:val="0"/>
        <w:jc w:val="both"/>
        <w:rPr>
          <w:rFonts w:ascii="Arial Narrow" w:hAnsi="Arial Narrow"/>
        </w:rPr>
      </w:pPr>
      <w:r w:rsidRPr="00CA70B3">
        <w:rPr>
          <w:rFonts w:ascii="Arial Narrow" w:hAnsi="Arial Narrow"/>
          <w:b/>
        </w:rPr>
        <w:t>223</w:t>
      </w:r>
      <w:r w:rsidRPr="006D793D">
        <w:rPr>
          <w:rFonts w:ascii="Arial Narrow" w:hAnsi="Arial Narrow"/>
        </w:rPr>
        <w:t xml:space="preserve"> </w:t>
      </w:r>
      <w:r>
        <w:rPr>
          <w:rFonts w:ascii="Arial Narrow" w:hAnsi="Arial Narrow"/>
        </w:rPr>
        <w:tab/>
        <w:t xml:space="preserve">Se </w:t>
      </w:r>
      <w:r w:rsidRPr="006D793D">
        <w:rPr>
          <w:rFonts w:ascii="Arial Narrow" w:hAnsi="Arial Narrow"/>
        </w:rPr>
        <w:t>aprobó por unanimidad Contrato Construcción Sede Villa Las Araucarias, Huépil con la Empresa Constructora Alto Sur Ltda. Rut 76.706.420-9 por un monto de $41.168.738 en un plazo de 70 días</w:t>
      </w:r>
    </w:p>
    <w:p w:rsidR="00A349F4" w:rsidRPr="00CE40B8" w:rsidRDefault="00A349F4" w:rsidP="00A349F4">
      <w:pPr>
        <w:pStyle w:val="Prrafodelista"/>
        <w:ind w:left="0"/>
        <w:jc w:val="both"/>
        <w:rPr>
          <w:rFonts w:ascii="Arial Narrow" w:hAnsi="Arial Narrow"/>
          <w:b/>
          <w:sz w:val="22"/>
          <w:szCs w:val="22"/>
        </w:rPr>
      </w:pPr>
      <w:r>
        <w:rPr>
          <w:rFonts w:ascii="Arial Narrow" w:hAnsi="Arial Narrow"/>
          <w:b/>
          <w:sz w:val="22"/>
          <w:szCs w:val="22"/>
        </w:rPr>
        <w:t>ACUERDOS SESIÓN 20.02.14 - 045</w:t>
      </w:r>
      <w:r w:rsidRPr="00CE40B8">
        <w:rPr>
          <w:rFonts w:ascii="Arial Narrow" w:hAnsi="Arial Narrow"/>
          <w:b/>
          <w:sz w:val="22"/>
          <w:szCs w:val="22"/>
        </w:rPr>
        <w:t xml:space="preserve"> ORDINARIA </w:t>
      </w:r>
    </w:p>
    <w:p w:rsidR="00A349F4" w:rsidRPr="006D793D" w:rsidRDefault="00A349F4" w:rsidP="00A349F4">
      <w:pPr>
        <w:pStyle w:val="Prrafodelista"/>
        <w:ind w:left="0"/>
        <w:jc w:val="both"/>
        <w:rPr>
          <w:rFonts w:ascii="Arial Narrow" w:hAnsi="Arial Narrow"/>
          <w:sz w:val="22"/>
          <w:szCs w:val="22"/>
        </w:rPr>
      </w:pPr>
      <w:r w:rsidRPr="00CA70B3">
        <w:rPr>
          <w:rFonts w:ascii="Arial Narrow" w:hAnsi="Arial Narrow"/>
          <w:b/>
          <w:sz w:val="22"/>
          <w:szCs w:val="22"/>
        </w:rPr>
        <w:t>2</w:t>
      </w:r>
      <w:r>
        <w:rPr>
          <w:rFonts w:ascii="Arial Narrow" w:hAnsi="Arial Narrow"/>
          <w:b/>
          <w:sz w:val="22"/>
          <w:szCs w:val="22"/>
        </w:rPr>
        <w:t>24</w:t>
      </w:r>
      <w:r w:rsidRPr="006D793D">
        <w:rPr>
          <w:rFonts w:ascii="Arial Narrow" w:hAnsi="Arial Narrow"/>
          <w:sz w:val="22"/>
          <w:szCs w:val="22"/>
        </w:rPr>
        <w:t xml:space="preserve"> </w:t>
      </w:r>
      <w:r>
        <w:rPr>
          <w:rFonts w:ascii="Arial Narrow" w:hAnsi="Arial Narrow"/>
          <w:sz w:val="22"/>
          <w:szCs w:val="22"/>
        </w:rPr>
        <w:tab/>
        <w:t>Se aprueba</w:t>
      </w:r>
      <w:r w:rsidRPr="006D793D">
        <w:rPr>
          <w:rFonts w:ascii="Arial Narrow" w:hAnsi="Arial Narrow"/>
          <w:sz w:val="22"/>
          <w:szCs w:val="22"/>
        </w:rPr>
        <w:t xml:space="preserve"> por unanimidad</w:t>
      </w:r>
      <w:r>
        <w:rPr>
          <w:rFonts w:ascii="Arial Narrow" w:hAnsi="Arial Narrow"/>
          <w:sz w:val="22"/>
          <w:szCs w:val="22"/>
        </w:rPr>
        <w:t xml:space="preserve"> Modificaciones presupuestarias  solicitadas por el Director de Administración y Finanzas a través de los Memos Nº 34 de 14.02.2014 para cubrir gastos del programa de verano “Dueñas de Casa y Adultos Mayores</w:t>
      </w:r>
      <w:proofErr w:type="gramStart"/>
      <w:r>
        <w:rPr>
          <w:rFonts w:ascii="Arial Narrow" w:hAnsi="Arial Narrow"/>
          <w:sz w:val="22"/>
          <w:szCs w:val="22"/>
        </w:rPr>
        <w:t>” ,</w:t>
      </w:r>
      <w:proofErr w:type="gramEnd"/>
      <w:r>
        <w:rPr>
          <w:rFonts w:ascii="Arial Narrow" w:hAnsi="Arial Narrow"/>
          <w:sz w:val="22"/>
          <w:szCs w:val="22"/>
        </w:rPr>
        <w:t xml:space="preserve"> Memo Nº 37 de 18.02.2014 y Memo Nº 74 de 18.02.2014 de la  Directora del departamento Social, para cubrir gastos del Programa “Día Internacional de la Mujer”</w:t>
      </w:r>
      <w:r w:rsidRPr="006D793D">
        <w:rPr>
          <w:rFonts w:ascii="Arial Narrow" w:hAnsi="Arial Narrow"/>
          <w:sz w:val="22"/>
          <w:szCs w:val="22"/>
        </w:rPr>
        <w:t xml:space="preserve">  </w:t>
      </w:r>
    </w:p>
    <w:p w:rsidR="00A349F4" w:rsidRPr="006D793D" w:rsidRDefault="00A349F4" w:rsidP="00A349F4">
      <w:pPr>
        <w:pStyle w:val="Prrafodelista"/>
        <w:ind w:left="0"/>
        <w:jc w:val="both"/>
        <w:rPr>
          <w:rFonts w:ascii="Arial Narrow" w:hAnsi="Arial Narrow"/>
          <w:sz w:val="22"/>
          <w:szCs w:val="22"/>
        </w:rPr>
      </w:pPr>
      <w:r w:rsidRPr="00CA70B3">
        <w:rPr>
          <w:rFonts w:ascii="Arial Narrow" w:hAnsi="Arial Narrow"/>
          <w:b/>
          <w:sz w:val="22"/>
          <w:szCs w:val="22"/>
        </w:rPr>
        <w:lastRenderedPageBreak/>
        <w:t>2</w:t>
      </w:r>
      <w:r>
        <w:rPr>
          <w:rFonts w:ascii="Arial Narrow" w:hAnsi="Arial Narrow"/>
          <w:b/>
          <w:sz w:val="22"/>
          <w:szCs w:val="22"/>
        </w:rPr>
        <w:t>25</w:t>
      </w:r>
      <w:r w:rsidRPr="006D793D">
        <w:rPr>
          <w:rFonts w:ascii="Arial Narrow" w:hAnsi="Arial Narrow"/>
          <w:sz w:val="22"/>
          <w:szCs w:val="22"/>
        </w:rPr>
        <w:t xml:space="preserve"> </w:t>
      </w:r>
      <w:r>
        <w:rPr>
          <w:rFonts w:ascii="Arial Narrow" w:hAnsi="Arial Narrow"/>
          <w:sz w:val="22"/>
          <w:szCs w:val="22"/>
        </w:rPr>
        <w:tab/>
        <w:t xml:space="preserve">Se aprueba modificación de las Bases para la postulación al bono de movilización 2014, sin colocar la limitante de los egresados  del año 2007 y anteriores; con los votos favorables de los Concejales Sr. Henríquez, Sr. Riquelme y Sr. Romero </w:t>
      </w:r>
    </w:p>
    <w:p w:rsidR="00A349F4" w:rsidRPr="006D793D" w:rsidRDefault="00A349F4" w:rsidP="00A349F4">
      <w:pPr>
        <w:pStyle w:val="Prrafodelista"/>
        <w:ind w:left="0"/>
        <w:jc w:val="both"/>
        <w:rPr>
          <w:rFonts w:ascii="Arial Narrow" w:hAnsi="Arial Narrow"/>
          <w:sz w:val="22"/>
          <w:szCs w:val="22"/>
        </w:rPr>
      </w:pPr>
      <w:r>
        <w:rPr>
          <w:rFonts w:ascii="Arial Narrow" w:hAnsi="Arial Narrow"/>
          <w:b/>
          <w:sz w:val="22"/>
          <w:szCs w:val="22"/>
        </w:rPr>
        <w:t>226</w:t>
      </w:r>
      <w:r w:rsidRPr="00CA70B3">
        <w:rPr>
          <w:rFonts w:ascii="Arial Narrow" w:hAnsi="Arial Narrow"/>
          <w:b/>
          <w:sz w:val="22"/>
          <w:szCs w:val="22"/>
        </w:rPr>
        <w:t xml:space="preserve"> </w:t>
      </w:r>
      <w:r>
        <w:rPr>
          <w:rFonts w:ascii="Arial Narrow" w:hAnsi="Arial Narrow"/>
          <w:b/>
          <w:sz w:val="22"/>
          <w:szCs w:val="22"/>
        </w:rPr>
        <w:tab/>
      </w:r>
      <w:r w:rsidRPr="00CA70B3">
        <w:rPr>
          <w:rFonts w:ascii="Arial Narrow" w:hAnsi="Arial Narrow"/>
          <w:sz w:val="22"/>
          <w:szCs w:val="22"/>
        </w:rPr>
        <w:t>Se</w:t>
      </w:r>
      <w:r>
        <w:rPr>
          <w:rFonts w:ascii="Arial Narrow" w:hAnsi="Arial Narrow"/>
          <w:b/>
          <w:sz w:val="22"/>
          <w:szCs w:val="22"/>
        </w:rPr>
        <w:t xml:space="preserve"> </w:t>
      </w:r>
      <w:r>
        <w:rPr>
          <w:rFonts w:ascii="Arial Narrow" w:hAnsi="Arial Narrow"/>
          <w:sz w:val="22"/>
          <w:szCs w:val="22"/>
        </w:rPr>
        <w:t>aprueba</w:t>
      </w:r>
      <w:r w:rsidRPr="006D793D">
        <w:rPr>
          <w:rFonts w:ascii="Arial Narrow" w:hAnsi="Arial Narrow"/>
          <w:sz w:val="22"/>
          <w:szCs w:val="22"/>
        </w:rPr>
        <w:t xml:space="preserve"> por unanimidad </w:t>
      </w:r>
      <w:r>
        <w:rPr>
          <w:rFonts w:ascii="Arial Narrow" w:hAnsi="Arial Narrow"/>
          <w:sz w:val="22"/>
          <w:szCs w:val="22"/>
        </w:rPr>
        <w:t>iniciativa  de reposición del sistema de alumbrado público actual de la comuna de Tucapel, por el sistema LED</w:t>
      </w:r>
    </w:p>
    <w:p w:rsidR="00A349F4" w:rsidRPr="006D793D" w:rsidRDefault="00A349F4" w:rsidP="00A349F4">
      <w:pPr>
        <w:pStyle w:val="Prrafodelista"/>
        <w:ind w:left="0"/>
        <w:jc w:val="both"/>
        <w:rPr>
          <w:rFonts w:ascii="Arial Narrow" w:hAnsi="Arial Narrow"/>
          <w:sz w:val="22"/>
          <w:szCs w:val="22"/>
        </w:rPr>
      </w:pPr>
      <w:r>
        <w:rPr>
          <w:rFonts w:ascii="Arial Narrow" w:hAnsi="Arial Narrow"/>
          <w:b/>
          <w:sz w:val="22"/>
          <w:szCs w:val="22"/>
        </w:rPr>
        <w:t>227</w:t>
      </w:r>
      <w:r w:rsidRPr="00CA70B3">
        <w:rPr>
          <w:rFonts w:ascii="Arial Narrow" w:hAnsi="Arial Narrow"/>
          <w:b/>
          <w:sz w:val="22"/>
          <w:szCs w:val="22"/>
        </w:rPr>
        <w:t xml:space="preserve"> </w:t>
      </w:r>
      <w:r>
        <w:rPr>
          <w:rFonts w:ascii="Arial Narrow" w:hAnsi="Arial Narrow"/>
          <w:b/>
          <w:sz w:val="22"/>
          <w:szCs w:val="22"/>
        </w:rPr>
        <w:tab/>
      </w:r>
      <w:r w:rsidRPr="00CA70B3">
        <w:rPr>
          <w:rFonts w:ascii="Arial Narrow" w:hAnsi="Arial Narrow"/>
          <w:sz w:val="22"/>
          <w:szCs w:val="22"/>
        </w:rPr>
        <w:t>Se</w:t>
      </w:r>
      <w:r>
        <w:rPr>
          <w:rFonts w:ascii="Arial Narrow" w:hAnsi="Arial Narrow"/>
          <w:b/>
          <w:sz w:val="22"/>
          <w:szCs w:val="22"/>
        </w:rPr>
        <w:t xml:space="preserve"> </w:t>
      </w:r>
      <w:r>
        <w:rPr>
          <w:rFonts w:ascii="Arial Narrow" w:hAnsi="Arial Narrow"/>
          <w:sz w:val="22"/>
          <w:szCs w:val="22"/>
        </w:rPr>
        <w:t>aprueba</w:t>
      </w:r>
      <w:r w:rsidRPr="006D793D">
        <w:rPr>
          <w:rFonts w:ascii="Arial Narrow" w:hAnsi="Arial Narrow"/>
          <w:sz w:val="22"/>
          <w:szCs w:val="22"/>
        </w:rPr>
        <w:t xml:space="preserve"> por unanimidad </w:t>
      </w:r>
      <w:r>
        <w:rPr>
          <w:rFonts w:ascii="Arial Narrow" w:hAnsi="Arial Narrow"/>
          <w:sz w:val="22"/>
          <w:szCs w:val="22"/>
        </w:rPr>
        <w:t xml:space="preserve">convenio Ad Referéndum Programa de Pavimentación Participativa con el Servicio de Vivienda y Urbanismo Región del </w:t>
      </w:r>
      <w:proofErr w:type="spellStart"/>
      <w:r>
        <w:rPr>
          <w:rFonts w:ascii="Arial Narrow" w:hAnsi="Arial Narrow"/>
          <w:sz w:val="22"/>
          <w:szCs w:val="22"/>
        </w:rPr>
        <w:t>Bio</w:t>
      </w:r>
      <w:proofErr w:type="spellEnd"/>
      <w:r>
        <w:rPr>
          <w:rFonts w:ascii="Arial Narrow" w:hAnsi="Arial Narrow"/>
          <w:sz w:val="22"/>
          <w:szCs w:val="22"/>
        </w:rPr>
        <w:t xml:space="preserve"> </w:t>
      </w:r>
      <w:proofErr w:type="spellStart"/>
      <w:r>
        <w:rPr>
          <w:rFonts w:ascii="Arial Narrow" w:hAnsi="Arial Narrow"/>
          <w:sz w:val="22"/>
          <w:szCs w:val="22"/>
        </w:rPr>
        <w:t>Bio</w:t>
      </w:r>
      <w:proofErr w:type="spellEnd"/>
      <w:r>
        <w:rPr>
          <w:rFonts w:ascii="Arial Narrow" w:hAnsi="Arial Narrow"/>
          <w:sz w:val="22"/>
          <w:szCs w:val="22"/>
        </w:rPr>
        <w:t xml:space="preserve"> por diversas obras para la comuna de Tucapel</w:t>
      </w:r>
    </w:p>
    <w:p w:rsidR="00A349F4" w:rsidRPr="00A349F4" w:rsidRDefault="00A349F4" w:rsidP="00076785">
      <w:pPr>
        <w:widowControl w:val="0"/>
        <w:tabs>
          <w:tab w:val="left" w:pos="6840"/>
        </w:tabs>
        <w:autoSpaceDE w:val="0"/>
        <w:autoSpaceDN w:val="0"/>
        <w:adjustRightInd w:val="0"/>
        <w:jc w:val="both"/>
        <w:rPr>
          <w:rFonts w:ascii="Arial" w:hAnsi="Arial" w:cs="Arial"/>
          <w:szCs w:val="24"/>
          <w:lang w:val="es-ES_tradnl"/>
        </w:rPr>
      </w:pPr>
    </w:p>
    <w:sectPr w:rsidR="00A349F4" w:rsidRPr="00A349F4" w:rsidSect="002740C2">
      <w:headerReference w:type="even" r:id="rId7"/>
      <w:headerReference w:type="default" r:id="rId8"/>
      <w:footerReference w:type="even" r:id="rId9"/>
      <w:footerReference w:type="default" r:id="rId10"/>
      <w:headerReference w:type="first" r:id="rId11"/>
      <w:footerReference w:type="first" r:id="rId12"/>
      <w:pgSz w:w="12240" w:h="15840"/>
      <w:pgMar w:top="99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B24" w:rsidRDefault="00E25B24" w:rsidP="004E3EC1">
      <w:pPr>
        <w:spacing w:after="0" w:line="240" w:lineRule="auto"/>
      </w:pPr>
      <w:r>
        <w:separator/>
      </w:r>
    </w:p>
  </w:endnote>
  <w:endnote w:type="continuationSeparator" w:id="0">
    <w:p w:rsidR="00E25B24" w:rsidRDefault="00E25B24" w:rsidP="004E3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Piedepgina"/>
      <w:jc w:val="center"/>
    </w:pPr>
    <w:r>
      <w:t xml:space="preserve">                                                                                                                                                    </w:t>
    </w:r>
    <w:sdt>
      <w:sdtPr>
        <w:id w:val="19692651"/>
        <w:docPartObj>
          <w:docPartGallery w:val="Page Numbers (Bottom of Page)"/>
          <w:docPartUnique/>
        </w:docPartObj>
      </w:sdtPr>
      <w:sdtContent>
        <w:sdt>
          <w:sdtPr>
            <w:id w:val="216747541"/>
            <w:docPartObj>
              <w:docPartGallery w:val="Page Numbers (Top of Page)"/>
              <w:docPartUnique/>
            </w:docPartObj>
          </w:sdtPr>
          <w:sdtContent>
            <w:r>
              <w:t xml:space="preserve">Página </w:t>
            </w:r>
            <w:r w:rsidR="00DF3B6F">
              <w:rPr>
                <w:b/>
                <w:sz w:val="24"/>
                <w:szCs w:val="24"/>
              </w:rPr>
              <w:fldChar w:fldCharType="begin"/>
            </w:r>
            <w:r>
              <w:rPr>
                <w:b/>
              </w:rPr>
              <w:instrText>PAGE</w:instrText>
            </w:r>
            <w:r w:rsidR="00DF3B6F">
              <w:rPr>
                <w:b/>
                <w:sz w:val="24"/>
                <w:szCs w:val="24"/>
              </w:rPr>
              <w:fldChar w:fldCharType="separate"/>
            </w:r>
            <w:r w:rsidR="00A349F4">
              <w:rPr>
                <w:b/>
                <w:noProof/>
              </w:rPr>
              <w:t>3</w:t>
            </w:r>
            <w:r w:rsidR="00DF3B6F">
              <w:rPr>
                <w:b/>
                <w:sz w:val="24"/>
                <w:szCs w:val="24"/>
              </w:rPr>
              <w:fldChar w:fldCharType="end"/>
            </w:r>
            <w:r>
              <w:t xml:space="preserve"> de </w:t>
            </w:r>
            <w:r w:rsidR="00DF3B6F">
              <w:rPr>
                <w:b/>
                <w:sz w:val="24"/>
                <w:szCs w:val="24"/>
              </w:rPr>
              <w:fldChar w:fldCharType="begin"/>
            </w:r>
            <w:r>
              <w:rPr>
                <w:b/>
              </w:rPr>
              <w:instrText>NUMPAGES</w:instrText>
            </w:r>
            <w:r w:rsidR="00DF3B6F">
              <w:rPr>
                <w:b/>
                <w:sz w:val="24"/>
                <w:szCs w:val="24"/>
              </w:rPr>
              <w:fldChar w:fldCharType="separate"/>
            </w:r>
            <w:r w:rsidR="00A349F4">
              <w:rPr>
                <w:b/>
                <w:noProof/>
              </w:rPr>
              <w:t>3</w:t>
            </w:r>
            <w:r w:rsidR="00DF3B6F">
              <w:rPr>
                <w:b/>
                <w:sz w:val="24"/>
                <w:szCs w:val="24"/>
              </w:rPr>
              <w:fldChar w:fldCharType="end"/>
            </w:r>
          </w:sdtContent>
        </w:sdt>
      </w:sdtContent>
    </w:sdt>
  </w:p>
  <w:p w:rsidR="004E3EC1" w:rsidRDefault="004E3EC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B24" w:rsidRDefault="00E25B24" w:rsidP="004E3EC1">
      <w:pPr>
        <w:spacing w:after="0" w:line="240" w:lineRule="auto"/>
      </w:pPr>
      <w:r>
        <w:separator/>
      </w:r>
    </w:p>
  </w:footnote>
  <w:footnote w:type="continuationSeparator" w:id="0">
    <w:p w:rsidR="00E25B24" w:rsidRDefault="00E25B24" w:rsidP="004E3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rsidP="004E3EC1">
    <w:pPr>
      <w:pStyle w:val="Encabezado"/>
    </w:pPr>
  </w:p>
  <w:p w:rsidR="004E3EC1" w:rsidRDefault="004E3EC1">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C1" w:rsidRDefault="004E3EC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6F1954"/>
    <w:rsid w:val="000123A1"/>
    <w:rsid w:val="0004107B"/>
    <w:rsid w:val="00047384"/>
    <w:rsid w:val="00076785"/>
    <w:rsid w:val="002123B6"/>
    <w:rsid w:val="00250078"/>
    <w:rsid w:val="002740C2"/>
    <w:rsid w:val="00346C48"/>
    <w:rsid w:val="003F0A78"/>
    <w:rsid w:val="003F0D58"/>
    <w:rsid w:val="003F42D8"/>
    <w:rsid w:val="00426378"/>
    <w:rsid w:val="0045609D"/>
    <w:rsid w:val="004A6CFD"/>
    <w:rsid w:val="004B11DA"/>
    <w:rsid w:val="004B5BF3"/>
    <w:rsid w:val="004C4156"/>
    <w:rsid w:val="004E023E"/>
    <w:rsid w:val="004E3EC1"/>
    <w:rsid w:val="00557D10"/>
    <w:rsid w:val="00573AD7"/>
    <w:rsid w:val="005E1B62"/>
    <w:rsid w:val="005E3563"/>
    <w:rsid w:val="00601281"/>
    <w:rsid w:val="00611D63"/>
    <w:rsid w:val="00634405"/>
    <w:rsid w:val="006F1954"/>
    <w:rsid w:val="00715A2C"/>
    <w:rsid w:val="00722466"/>
    <w:rsid w:val="007971B5"/>
    <w:rsid w:val="007B7700"/>
    <w:rsid w:val="007D6BC0"/>
    <w:rsid w:val="007F506B"/>
    <w:rsid w:val="00873203"/>
    <w:rsid w:val="008B0123"/>
    <w:rsid w:val="008C2624"/>
    <w:rsid w:val="00926DD8"/>
    <w:rsid w:val="00A07E73"/>
    <w:rsid w:val="00A349F4"/>
    <w:rsid w:val="00A52E57"/>
    <w:rsid w:val="00A56D0D"/>
    <w:rsid w:val="00AC31CC"/>
    <w:rsid w:val="00AF0E59"/>
    <w:rsid w:val="00BA0C3C"/>
    <w:rsid w:val="00BD0C76"/>
    <w:rsid w:val="00BE399E"/>
    <w:rsid w:val="00C034B8"/>
    <w:rsid w:val="00CB13C0"/>
    <w:rsid w:val="00CD34B6"/>
    <w:rsid w:val="00CF443E"/>
    <w:rsid w:val="00DF3B6F"/>
    <w:rsid w:val="00E25B24"/>
    <w:rsid w:val="00E30465"/>
    <w:rsid w:val="00E93807"/>
    <w:rsid w:val="00EA6E33"/>
    <w:rsid w:val="00EB0F00"/>
    <w:rsid w:val="00ED5920"/>
    <w:rsid w:val="00F06A3D"/>
    <w:rsid w:val="00F35682"/>
    <w:rsid w:val="00F364B6"/>
    <w:rsid w:val="00F768B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F1954"/>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F1954"/>
    <w:rPr>
      <w:rFonts w:ascii="Times New Roman" w:eastAsia="Times New Roman" w:hAnsi="Times New Roman" w:cs="Times New Roman"/>
      <w:sz w:val="24"/>
      <w:szCs w:val="20"/>
      <w:lang w:val="es-ES" w:eastAsia="es-ES"/>
    </w:rPr>
  </w:style>
  <w:style w:type="paragraph" w:styleId="Prrafodelista">
    <w:name w:val="List Paragraph"/>
    <w:basedOn w:val="Normal"/>
    <w:uiPriority w:val="99"/>
    <w:qFormat/>
    <w:rsid w:val="00346C48"/>
    <w:pPr>
      <w:spacing w:after="0" w:line="240" w:lineRule="auto"/>
      <w:ind w:left="720"/>
      <w:contextualSpacing/>
    </w:pPr>
    <w:rPr>
      <w:rFonts w:ascii="Times New Roman" w:eastAsia="Times New Roman" w:hAnsi="Times New Roman" w:cs="Times New Roman"/>
      <w:sz w:val="24"/>
      <w:szCs w:val="24"/>
      <w:lang w:val="es-ES_tradnl" w:eastAsia="es-ES_tradnl"/>
    </w:rPr>
  </w:style>
  <w:style w:type="paragraph" w:styleId="Encabezado">
    <w:name w:val="header"/>
    <w:basedOn w:val="Normal"/>
    <w:link w:val="EncabezadoCar"/>
    <w:uiPriority w:val="99"/>
    <w:unhideWhenUsed/>
    <w:rsid w:val="004E3E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EC1"/>
  </w:style>
  <w:style w:type="paragraph" w:styleId="Piedepgina">
    <w:name w:val="footer"/>
    <w:basedOn w:val="Normal"/>
    <w:link w:val="PiedepginaCar"/>
    <w:unhideWhenUsed/>
    <w:rsid w:val="004E3EC1"/>
    <w:pPr>
      <w:tabs>
        <w:tab w:val="center" w:pos="4419"/>
        <w:tab w:val="right" w:pos="8838"/>
      </w:tabs>
      <w:spacing w:after="0" w:line="240" w:lineRule="auto"/>
    </w:pPr>
  </w:style>
  <w:style w:type="character" w:customStyle="1" w:styleId="PiedepginaCar">
    <w:name w:val="Pie de página Car"/>
    <w:basedOn w:val="Fuentedeprrafopredeter"/>
    <w:link w:val="Piedepgina"/>
    <w:rsid w:val="004E3E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BBD1A-1C35-4687-881F-D95A4411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1245</Words>
  <Characters>6853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 María Muñoz</dc:creator>
  <cp:lastModifiedBy>Flor María Muñoz</cp:lastModifiedBy>
  <cp:revision>5</cp:revision>
  <cp:lastPrinted>2014-01-07T17:35:00Z</cp:lastPrinted>
  <dcterms:created xsi:type="dcterms:W3CDTF">2014-07-10T17:45:00Z</dcterms:created>
  <dcterms:modified xsi:type="dcterms:W3CDTF">2015-03-10T13:16:00Z</dcterms:modified>
</cp:coreProperties>
</file>