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954" w:rsidRPr="00426378" w:rsidRDefault="006F1954" w:rsidP="006F1954">
      <w:pPr>
        <w:spacing w:after="0"/>
        <w:rPr>
          <w:rFonts w:ascii="Arial" w:eastAsia="Calibri" w:hAnsi="Arial" w:cs="Arial"/>
        </w:rPr>
      </w:pPr>
      <w:r w:rsidRPr="00426378">
        <w:rPr>
          <w:rFonts w:ascii="Arial" w:eastAsia="Calibri" w:hAnsi="Arial" w:cs="Arial"/>
        </w:rPr>
        <w:t xml:space="preserve">MUNICIPALIDAD DE TUCAPEL </w:t>
      </w:r>
    </w:p>
    <w:p w:rsidR="006F1954" w:rsidRPr="00426378" w:rsidRDefault="006F1954" w:rsidP="006F1954">
      <w:pPr>
        <w:spacing w:after="0"/>
        <w:rPr>
          <w:rFonts w:ascii="Arial" w:eastAsia="Calibri" w:hAnsi="Arial" w:cs="Arial"/>
        </w:rPr>
      </w:pPr>
      <w:r w:rsidRPr="00426378">
        <w:rPr>
          <w:rFonts w:ascii="Arial" w:eastAsia="Calibri" w:hAnsi="Arial" w:cs="Arial"/>
        </w:rPr>
        <w:t xml:space="preserve">    SECRETARIA MUNICIPAL </w:t>
      </w:r>
    </w:p>
    <w:p w:rsidR="006F1954" w:rsidRPr="00426378" w:rsidRDefault="00ED5920" w:rsidP="00634405">
      <w:pPr>
        <w:jc w:val="center"/>
        <w:rPr>
          <w:rFonts w:ascii="Arial" w:eastAsia="Calibri" w:hAnsi="Arial" w:cs="Arial"/>
        </w:rPr>
      </w:pPr>
      <w:r>
        <w:rPr>
          <w:rFonts w:ascii="Arial" w:eastAsia="Calibri" w:hAnsi="Arial" w:cs="Arial"/>
        </w:rPr>
        <w:t xml:space="preserve">ACUERDOS </w:t>
      </w:r>
      <w:r w:rsidR="008472B4">
        <w:rPr>
          <w:rFonts w:ascii="Arial" w:eastAsia="Calibri" w:hAnsi="Arial" w:cs="Arial"/>
        </w:rPr>
        <w:t>ABRIL</w:t>
      </w:r>
      <w:r w:rsidR="00722466">
        <w:rPr>
          <w:rFonts w:ascii="Arial" w:eastAsia="Calibri" w:hAnsi="Arial" w:cs="Arial"/>
        </w:rPr>
        <w:t xml:space="preserve"> </w:t>
      </w:r>
      <w:r>
        <w:rPr>
          <w:rFonts w:ascii="Arial" w:eastAsia="Calibri" w:hAnsi="Arial" w:cs="Arial"/>
        </w:rPr>
        <w:t>2014</w:t>
      </w:r>
    </w:p>
    <w:p w:rsidR="0091545F" w:rsidRPr="00CE40B8" w:rsidRDefault="0091545F" w:rsidP="0091545F">
      <w:pPr>
        <w:pStyle w:val="Prrafodelista"/>
        <w:ind w:left="0"/>
        <w:jc w:val="both"/>
        <w:rPr>
          <w:rFonts w:ascii="Arial Narrow" w:hAnsi="Arial Narrow"/>
          <w:b/>
          <w:sz w:val="22"/>
          <w:szCs w:val="22"/>
        </w:rPr>
      </w:pPr>
      <w:r>
        <w:rPr>
          <w:rFonts w:ascii="Arial Narrow" w:hAnsi="Arial Narrow"/>
          <w:b/>
          <w:sz w:val="22"/>
          <w:szCs w:val="22"/>
        </w:rPr>
        <w:t>ACUERDOS SESIÓN 03.04.14 - 049</w:t>
      </w:r>
      <w:r w:rsidRPr="00CE40B8">
        <w:rPr>
          <w:rFonts w:ascii="Arial Narrow" w:hAnsi="Arial Narrow"/>
          <w:b/>
          <w:sz w:val="22"/>
          <w:szCs w:val="22"/>
        </w:rPr>
        <w:t xml:space="preserve"> ORDINARIA </w:t>
      </w:r>
    </w:p>
    <w:p w:rsidR="0091545F" w:rsidRDefault="0091545F" w:rsidP="0091545F">
      <w:pPr>
        <w:pStyle w:val="Prrafodelista"/>
        <w:ind w:left="0"/>
        <w:jc w:val="both"/>
        <w:rPr>
          <w:rFonts w:ascii="Arial Narrow" w:hAnsi="Arial Narrow"/>
          <w:b/>
          <w:sz w:val="22"/>
          <w:szCs w:val="22"/>
        </w:rPr>
      </w:pPr>
    </w:p>
    <w:p w:rsidR="0091545F" w:rsidRDefault="0091545F" w:rsidP="0091545F">
      <w:pPr>
        <w:pStyle w:val="Prrafodelista"/>
        <w:ind w:left="0"/>
        <w:jc w:val="both"/>
        <w:rPr>
          <w:rFonts w:ascii="Arial Narrow" w:hAnsi="Arial Narrow"/>
          <w:sz w:val="22"/>
          <w:szCs w:val="22"/>
        </w:rPr>
      </w:pPr>
      <w:r w:rsidRPr="00CA70B3">
        <w:rPr>
          <w:rFonts w:ascii="Arial Narrow" w:hAnsi="Arial Narrow"/>
          <w:b/>
          <w:sz w:val="22"/>
          <w:szCs w:val="22"/>
        </w:rPr>
        <w:t>2</w:t>
      </w:r>
      <w:r>
        <w:rPr>
          <w:rFonts w:ascii="Arial Narrow" w:hAnsi="Arial Narrow"/>
          <w:b/>
          <w:sz w:val="22"/>
          <w:szCs w:val="22"/>
        </w:rPr>
        <w:t>42</w:t>
      </w:r>
      <w:r w:rsidRPr="006D793D">
        <w:rPr>
          <w:rFonts w:ascii="Arial Narrow" w:hAnsi="Arial Narrow"/>
          <w:sz w:val="22"/>
          <w:szCs w:val="22"/>
        </w:rPr>
        <w:t xml:space="preserve"> </w:t>
      </w:r>
      <w:r>
        <w:rPr>
          <w:rFonts w:ascii="Arial Narrow" w:hAnsi="Arial Narrow"/>
          <w:sz w:val="22"/>
          <w:szCs w:val="22"/>
        </w:rPr>
        <w:tab/>
        <w:t>Se aprueba  por la unanimidad de los concejales  que la Sra. Magaly Jara Hernández integre la comisión de Contratos y Licitaciones; que el Sr. Héctor Córdova integre la comisión de Obras y Desarrollo Rural y que  el Sr. Jorge Riquelme Ferrada integre la comisión de Finanzas y Control</w:t>
      </w:r>
    </w:p>
    <w:p w:rsidR="0091545F" w:rsidRPr="00C34D00" w:rsidRDefault="0091545F" w:rsidP="0091545F">
      <w:pPr>
        <w:pStyle w:val="Prrafodelista"/>
        <w:ind w:left="0"/>
        <w:jc w:val="both"/>
        <w:rPr>
          <w:rFonts w:ascii="Arial Narrow" w:hAnsi="Arial Narrow"/>
          <w:sz w:val="22"/>
          <w:szCs w:val="22"/>
        </w:rPr>
      </w:pPr>
      <w:r>
        <w:rPr>
          <w:rFonts w:ascii="Arial Narrow" w:hAnsi="Arial Narrow"/>
          <w:b/>
          <w:sz w:val="22"/>
          <w:szCs w:val="22"/>
        </w:rPr>
        <w:t>243</w:t>
      </w:r>
      <w:r>
        <w:rPr>
          <w:rFonts w:ascii="Arial Narrow" w:hAnsi="Arial Narrow"/>
          <w:b/>
          <w:sz w:val="22"/>
          <w:szCs w:val="22"/>
        </w:rPr>
        <w:tab/>
      </w:r>
      <w:r>
        <w:rPr>
          <w:rFonts w:ascii="Arial Narrow" w:hAnsi="Arial Narrow"/>
          <w:sz w:val="22"/>
          <w:szCs w:val="22"/>
        </w:rPr>
        <w:t xml:space="preserve">Se aprueba  por la unanimidad de los concejales  la siguiente conformación de comisiones del consejo y sus presidencias: </w:t>
      </w:r>
      <w:r w:rsidRPr="005F54A0">
        <w:rPr>
          <w:rFonts w:ascii="Arial Narrow" w:hAnsi="Arial Narrow"/>
          <w:b/>
          <w:sz w:val="22"/>
          <w:szCs w:val="22"/>
          <w:u w:val="single"/>
        </w:rPr>
        <w:t>Comisión de Educación</w:t>
      </w:r>
      <w:r>
        <w:rPr>
          <w:rFonts w:ascii="Arial Narrow" w:hAnsi="Arial Narrow"/>
          <w:b/>
          <w:sz w:val="22"/>
          <w:szCs w:val="22"/>
        </w:rPr>
        <w:t xml:space="preserve">: </w:t>
      </w:r>
      <w:r>
        <w:rPr>
          <w:rFonts w:ascii="Arial Narrow" w:hAnsi="Arial Narrow"/>
          <w:sz w:val="22"/>
          <w:szCs w:val="22"/>
        </w:rPr>
        <w:t>Sr. Héctor Córdova Sabbah (</w:t>
      </w:r>
      <w:r w:rsidRPr="00E00D06">
        <w:rPr>
          <w:rFonts w:ascii="Arial Narrow" w:hAnsi="Arial Narrow"/>
          <w:b/>
          <w:sz w:val="22"/>
          <w:szCs w:val="22"/>
        </w:rPr>
        <w:t>Presidente</w:t>
      </w:r>
      <w:r>
        <w:rPr>
          <w:rFonts w:ascii="Arial Narrow" w:hAnsi="Arial Narrow"/>
          <w:sz w:val="22"/>
          <w:szCs w:val="22"/>
        </w:rPr>
        <w:t xml:space="preserve">) y Sr. Luís Romero Jara; </w:t>
      </w:r>
      <w:r w:rsidRPr="005F54A0">
        <w:rPr>
          <w:rFonts w:ascii="Arial Narrow" w:hAnsi="Arial Narrow"/>
          <w:b/>
          <w:sz w:val="22"/>
          <w:szCs w:val="22"/>
          <w:u w:val="single"/>
        </w:rPr>
        <w:t>Comisión de Salud</w:t>
      </w:r>
      <w:r>
        <w:rPr>
          <w:rFonts w:ascii="Arial Narrow" w:hAnsi="Arial Narrow"/>
          <w:b/>
          <w:sz w:val="22"/>
          <w:szCs w:val="22"/>
        </w:rPr>
        <w:t>:</w:t>
      </w:r>
      <w:r>
        <w:rPr>
          <w:rFonts w:ascii="Arial Narrow" w:hAnsi="Arial Narrow"/>
          <w:sz w:val="22"/>
          <w:szCs w:val="22"/>
        </w:rPr>
        <w:t xml:space="preserve"> Sr. Luís Romero Jara (</w:t>
      </w:r>
      <w:r w:rsidRPr="00E00D06">
        <w:rPr>
          <w:rFonts w:ascii="Arial Narrow" w:hAnsi="Arial Narrow"/>
          <w:b/>
          <w:sz w:val="22"/>
          <w:szCs w:val="22"/>
        </w:rPr>
        <w:t>Presidente</w:t>
      </w:r>
      <w:r>
        <w:rPr>
          <w:rFonts w:ascii="Arial Narrow" w:hAnsi="Arial Narrow"/>
          <w:sz w:val="22"/>
          <w:szCs w:val="22"/>
        </w:rPr>
        <w:t xml:space="preserve">) y Sra. Dina Gutiérrez Salazar; </w:t>
      </w:r>
      <w:r w:rsidRPr="005F54A0">
        <w:rPr>
          <w:rFonts w:ascii="Arial Narrow" w:hAnsi="Arial Narrow"/>
          <w:b/>
          <w:sz w:val="22"/>
          <w:szCs w:val="22"/>
          <w:u w:val="single"/>
        </w:rPr>
        <w:t>Comisión  Social, PRODESAL y Fomento Productivo</w:t>
      </w:r>
      <w:r>
        <w:rPr>
          <w:rFonts w:ascii="Arial Narrow" w:hAnsi="Arial Narrow"/>
          <w:b/>
          <w:sz w:val="22"/>
          <w:szCs w:val="22"/>
        </w:rPr>
        <w:t xml:space="preserve">: </w:t>
      </w:r>
      <w:r>
        <w:rPr>
          <w:rFonts w:ascii="Arial Narrow" w:hAnsi="Arial Narrow"/>
          <w:sz w:val="22"/>
          <w:szCs w:val="22"/>
        </w:rPr>
        <w:t>Sra. Dina Gutiérrez Salazar (</w:t>
      </w:r>
      <w:r w:rsidRPr="00E00D06">
        <w:rPr>
          <w:rFonts w:ascii="Arial Narrow" w:hAnsi="Arial Narrow"/>
          <w:b/>
          <w:sz w:val="22"/>
          <w:szCs w:val="22"/>
        </w:rPr>
        <w:t>Presidenta</w:t>
      </w:r>
      <w:r>
        <w:rPr>
          <w:rFonts w:ascii="Arial Narrow" w:hAnsi="Arial Narrow"/>
          <w:sz w:val="22"/>
          <w:szCs w:val="22"/>
        </w:rPr>
        <w:t xml:space="preserve">) y Sr. Jaime Henríquez Vega; </w:t>
      </w:r>
      <w:r w:rsidRPr="005F54A0">
        <w:rPr>
          <w:rFonts w:ascii="Arial Narrow" w:hAnsi="Arial Narrow"/>
          <w:b/>
          <w:sz w:val="22"/>
          <w:szCs w:val="22"/>
          <w:u w:val="single"/>
        </w:rPr>
        <w:t>Comisión de Contratos y Licitaciones</w:t>
      </w:r>
      <w:r>
        <w:rPr>
          <w:rFonts w:ascii="Arial Narrow" w:hAnsi="Arial Narrow"/>
          <w:b/>
          <w:sz w:val="22"/>
          <w:szCs w:val="22"/>
        </w:rPr>
        <w:t>:</w:t>
      </w:r>
      <w:r>
        <w:rPr>
          <w:rFonts w:ascii="Arial Narrow" w:hAnsi="Arial Narrow"/>
          <w:sz w:val="22"/>
          <w:szCs w:val="22"/>
        </w:rPr>
        <w:t xml:space="preserve"> Sra. Magaly Jara Hernández(</w:t>
      </w:r>
      <w:r w:rsidRPr="00E00D06">
        <w:rPr>
          <w:rFonts w:ascii="Arial Narrow" w:hAnsi="Arial Narrow"/>
          <w:b/>
          <w:sz w:val="22"/>
          <w:szCs w:val="22"/>
        </w:rPr>
        <w:t>Presidenta</w:t>
      </w:r>
      <w:r>
        <w:rPr>
          <w:rFonts w:ascii="Arial Narrow" w:hAnsi="Arial Narrow"/>
          <w:sz w:val="22"/>
          <w:szCs w:val="22"/>
        </w:rPr>
        <w:t xml:space="preserve">) y Sr. Jorge Riquelme Ferrada; </w:t>
      </w:r>
      <w:r w:rsidRPr="005F54A0">
        <w:rPr>
          <w:rFonts w:ascii="Arial Narrow" w:hAnsi="Arial Narrow"/>
          <w:b/>
          <w:sz w:val="22"/>
          <w:szCs w:val="22"/>
          <w:u w:val="single"/>
        </w:rPr>
        <w:t>Comisión de  Obras y Desarrollo Rural</w:t>
      </w:r>
      <w:r>
        <w:rPr>
          <w:rFonts w:ascii="Arial Narrow" w:hAnsi="Arial Narrow"/>
          <w:b/>
          <w:sz w:val="22"/>
          <w:szCs w:val="22"/>
        </w:rPr>
        <w:t xml:space="preserve">: </w:t>
      </w:r>
      <w:r>
        <w:rPr>
          <w:rFonts w:ascii="Arial Narrow" w:hAnsi="Arial Narrow"/>
          <w:sz w:val="22"/>
          <w:szCs w:val="22"/>
        </w:rPr>
        <w:t>Sr. Héctor Córdova Sabbah (</w:t>
      </w:r>
      <w:r w:rsidRPr="00E00D06">
        <w:rPr>
          <w:rFonts w:ascii="Arial Narrow" w:hAnsi="Arial Narrow"/>
          <w:b/>
          <w:sz w:val="22"/>
          <w:szCs w:val="22"/>
        </w:rPr>
        <w:t>Presidente</w:t>
      </w:r>
      <w:r>
        <w:rPr>
          <w:rFonts w:ascii="Arial Narrow" w:hAnsi="Arial Narrow"/>
          <w:sz w:val="22"/>
          <w:szCs w:val="22"/>
        </w:rPr>
        <w:t xml:space="preserve">) y Sr. Jaime Henríquez Vega y, </w:t>
      </w:r>
      <w:r w:rsidRPr="005F54A0">
        <w:rPr>
          <w:rFonts w:ascii="Arial Narrow" w:hAnsi="Arial Narrow"/>
          <w:b/>
          <w:sz w:val="22"/>
          <w:szCs w:val="22"/>
          <w:u w:val="single"/>
        </w:rPr>
        <w:t>Comisión Finanzas y Control</w:t>
      </w:r>
      <w:r>
        <w:rPr>
          <w:rFonts w:ascii="Arial Narrow" w:hAnsi="Arial Narrow"/>
          <w:b/>
          <w:sz w:val="22"/>
          <w:szCs w:val="22"/>
        </w:rPr>
        <w:t>:</w:t>
      </w:r>
      <w:r>
        <w:rPr>
          <w:rFonts w:ascii="Arial Narrow" w:hAnsi="Arial Narrow"/>
          <w:sz w:val="22"/>
          <w:szCs w:val="22"/>
        </w:rPr>
        <w:t xml:space="preserve"> Sr. Jorge Riquelme Ferrada (</w:t>
      </w:r>
      <w:r w:rsidRPr="00E00D06">
        <w:rPr>
          <w:rFonts w:ascii="Arial Narrow" w:hAnsi="Arial Narrow"/>
          <w:b/>
          <w:sz w:val="22"/>
          <w:szCs w:val="22"/>
        </w:rPr>
        <w:t>Presidente</w:t>
      </w:r>
      <w:r>
        <w:rPr>
          <w:rFonts w:ascii="Arial Narrow" w:hAnsi="Arial Narrow"/>
          <w:sz w:val="22"/>
          <w:szCs w:val="22"/>
        </w:rPr>
        <w:t>) y Sra. Magaly Jara Hernández</w:t>
      </w:r>
    </w:p>
    <w:p w:rsidR="00FC17F4" w:rsidRDefault="00FC17F4" w:rsidP="00FC17F4">
      <w:pPr>
        <w:pStyle w:val="Prrafodelista"/>
        <w:ind w:left="0"/>
        <w:jc w:val="both"/>
        <w:rPr>
          <w:rFonts w:ascii="Arial Narrow" w:hAnsi="Arial Narrow"/>
          <w:sz w:val="22"/>
          <w:szCs w:val="22"/>
        </w:rPr>
      </w:pPr>
    </w:p>
    <w:p w:rsidR="00D509D2" w:rsidRDefault="00D509D2" w:rsidP="00D509D2">
      <w:pPr>
        <w:pStyle w:val="Prrafodelista"/>
        <w:ind w:left="0"/>
        <w:jc w:val="both"/>
        <w:rPr>
          <w:rFonts w:ascii="Arial Narrow" w:hAnsi="Arial Narrow"/>
          <w:b/>
          <w:sz w:val="22"/>
          <w:szCs w:val="22"/>
        </w:rPr>
      </w:pPr>
      <w:r>
        <w:rPr>
          <w:rFonts w:ascii="Arial Narrow" w:hAnsi="Arial Narrow"/>
          <w:b/>
          <w:sz w:val="22"/>
          <w:szCs w:val="22"/>
        </w:rPr>
        <w:t>ACUERDOS SESIÓN 10.04.14-050</w:t>
      </w:r>
      <w:r w:rsidRPr="00CE40B8">
        <w:rPr>
          <w:rFonts w:ascii="Arial Narrow" w:hAnsi="Arial Narrow"/>
          <w:b/>
          <w:sz w:val="22"/>
          <w:szCs w:val="22"/>
        </w:rPr>
        <w:t xml:space="preserve"> ORDINARIA </w:t>
      </w:r>
    </w:p>
    <w:p w:rsidR="00D509D2" w:rsidRPr="003B34A8" w:rsidRDefault="00D509D2" w:rsidP="00D509D2">
      <w:pPr>
        <w:pStyle w:val="Prrafodelista"/>
        <w:ind w:left="0"/>
        <w:jc w:val="both"/>
        <w:rPr>
          <w:rFonts w:ascii="Arial Narrow" w:hAnsi="Arial Narrow"/>
          <w:sz w:val="22"/>
          <w:szCs w:val="22"/>
        </w:rPr>
      </w:pPr>
      <w:r>
        <w:rPr>
          <w:rFonts w:ascii="Arial Narrow" w:hAnsi="Arial Narrow"/>
          <w:b/>
          <w:sz w:val="22"/>
          <w:szCs w:val="22"/>
        </w:rPr>
        <w:t xml:space="preserve">244. </w:t>
      </w:r>
      <w:r w:rsidRPr="003B34A8">
        <w:rPr>
          <w:rFonts w:ascii="Arial Narrow" w:hAnsi="Arial Narrow"/>
          <w:sz w:val="22"/>
          <w:szCs w:val="22"/>
        </w:rPr>
        <w:t>Acuerdo de aprobación  modificación presupuestaria Educación memo N° 09 del 04.04.14</w:t>
      </w:r>
    </w:p>
    <w:p w:rsidR="00D509D2" w:rsidRDefault="00D509D2" w:rsidP="00D509D2">
      <w:pPr>
        <w:pStyle w:val="Prrafodelista"/>
        <w:ind w:left="0"/>
        <w:jc w:val="both"/>
        <w:rPr>
          <w:rFonts w:ascii="Arial Narrow" w:hAnsi="Arial Narrow"/>
          <w:sz w:val="22"/>
          <w:szCs w:val="22"/>
        </w:rPr>
      </w:pPr>
      <w:r w:rsidRPr="003B34A8">
        <w:rPr>
          <w:rFonts w:ascii="Arial Narrow" w:hAnsi="Arial Narrow"/>
          <w:b/>
          <w:sz w:val="22"/>
          <w:szCs w:val="22"/>
        </w:rPr>
        <w:t>245</w:t>
      </w:r>
      <w:r w:rsidRPr="003B34A8">
        <w:rPr>
          <w:rFonts w:ascii="Arial Narrow" w:hAnsi="Arial Narrow"/>
          <w:sz w:val="22"/>
          <w:szCs w:val="22"/>
        </w:rPr>
        <w:t>.-</w:t>
      </w:r>
      <w:r>
        <w:rPr>
          <w:rFonts w:ascii="Arial Narrow" w:hAnsi="Arial Narrow"/>
          <w:sz w:val="22"/>
          <w:szCs w:val="22"/>
        </w:rPr>
        <w:t xml:space="preserve"> Se</w:t>
      </w:r>
      <w:r w:rsidRPr="00573B7B">
        <w:rPr>
          <w:rFonts w:ascii="Arial Narrow" w:hAnsi="Arial Narrow"/>
          <w:sz w:val="22"/>
          <w:szCs w:val="22"/>
        </w:rPr>
        <w:t xml:space="preserve"> </w:t>
      </w:r>
      <w:r>
        <w:rPr>
          <w:rFonts w:ascii="Arial Narrow" w:hAnsi="Arial Narrow"/>
          <w:sz w:val="22"/>
          <w:szCs w:val="22"/>
        </w:rPr>
        <w:t>aprueba</w:t>
      </w:r>
      <w:r w:rsidRPr="00522A16">
        <w:rPr>
          <w:rFonts w:ascii="Arial Narrow" w:hAnsi="Arial Narrow"/>
          <w:sz w:val="22"/>
          <w:szCs w:val="22"/>
        </w:rPr>
        <w:t xml:space="preserve"> </w:t>
      </w:r>
      <w:r>
        <w:rPr>
          <w:rFonts w:ascii="Arial Narrow" w:hAnsi="Arial Narrow"/>
          <w:sz w:val="22"/>
          <w:szCs w:val="22"/>
        </w:rPr>
        <w:t>gastos operacionales y de mantención de los proyectos FRILL; Mejoramiento Calle Roberto Gómez Pérez  de Huépil” y Construcción sede social Sierra Velluda de Tucapel”</w:t>
      </w:r>
    </w:p>
    <w:p w:rsidR="00D509D2" w:rsidRDefault="00D509D2" w:rsidP="00D509D2">
      <w:pPr>
        <w:pStyle w:val="Prrafodelista"/>
        <w:ind w:left="0"/>
        <w:jc w:val="both"/>
        <w:rPr>
          <w:rFonts w:ascii="Arial Narrow" w:hAnsi="Arial Narrow"/>
          <w:sz w:val="22"/>
          <w:szCs w:val="22"/>
        </w:rPr>
      </w:pPr>
      <w:r>
        <w:rPr>
          <w:rFonts w:ascii="Arial Narrow" w:hAnsi="Arial Narrow"/>
          <w:sz w:val="22"/>
          <w:szCs w:val="22"/>
        </w:rPr>
        <w:t xml:space="preserve">Se aprueba asignación de </w:t>
      </w:r>
      <w:r w:rsidRPr="003B34A8">
        <w:rPr>
          <w:rFonts w:ascii="Arial Narrow" w:hAnsi="Arial Narrow"/>
          <w:sz w:val="22"/>
          <w:szCs w:val="22"/>
        </w:rPr>
        <w:t xml:space="preserve"> nombre</w:t>
      </w:r>
      <w:r>
        <w:rPr>
          <w:rFonts w:ascii="Arial Narrow" w:hAnsi="Arial Narrow"/>
          <w:sz w:val="22"/>
          <w:szCs w:val="22"/>
        </w:rPr>
        <w:t xml:space="preserve"> a </w:t>
      </w:r>
      <w:r w:rsidRPr="003B34A8">
        <w:rPr>
          <w:rFonts w:ascii="Arial Narrow" w:hAnsi="Arial Narrow"/>
          <w:sz w:val="22"/>
          <w:szCs w:val="22"/>
        </w:rPr>
        <w:t xml:space="preserve"> prolongación calle Avda. Libertador Bernardo O’Higgins con igual nombre  hasta ruta Huépil- Tucapel para tránsito de camiones</w:t>
      </w:r>
      <w:r>
        <w:rPr>
          <w:rFonts w:ascii="Arial Narrow" w:hAnsi="Arial Narrow"/>
          <w:sz w:val="22"/>
          <w:szCs w:val="22"/>
        </w:rPr>
        <w:t>.</w:t>
      </w:r>
    </w:p>
    <w:p w:rsidR="00D509D2" w:rsidRPr="00573B7B" w:rsidRDefault="00D509D2" w:rsidP="00D509D2">
      <w:pPr>
        <w:pStyle w:val="Prrafodelista"/>
        <w:ind w:left="0"/>
        <w:jc w:val="both"/>
        <w:rPr>
          <w:rFonts w:ascii="Arial Narrow" w:hAnsi="Arial Narrow"/>
          <w:sz w:val="22"/>
          <w:szCs w:val="22"/>
        </w:rPr>
      </w:pPr>
      <w:r w:rsidRPr="00573B7B">
        <w:rPr>
          <w:rFonts w:ascii="Arial Narrow" w:hAnsi="Arial Narrow"/>
          <w:b/>
          <w:sz w:val="22"/>
          <w:szCs w:val="22"/>
        </w:rPr>
        <w:t>246</w:t>
      </w:r>
      <w:r>
        <w:rPr>
          <w:rFonts w:ascii="Arial Narrow" w:hAnsi="Arial Narrow"/>
          <w:b/>
          <w:sz w:val="22"/>
          <w:szCs w:val="22"/>
        </w:rPr>
        <w:t xml:space="preserve">   </w:t>
      </w:r>
      <w:r>
        <w:rPr>
          <w:rFonts w:ascii="Arial Narrow" w:hAnsi="Arial Narrow"/>
          <w:sz w:val="22"/>
          <w:szCs w:val="22"/>
        </w:rPr>
        <w:t>Se aprueba dieta de los concejales en 15,6 UTM.</w:t>
      </w:r>
    </w:p>
    <w:p w:rsidR="00D509D2" w:rsidRDefault="00D509D2" w:rsidP="00D509D2">
      <w:pPr>
        <w:pStyle w:val="Prrafodelista"/>
        <w:ind w:left="0"/>
        <w:jc w:val="both"/>
        <w:rPr>
          <w:rFonts w:ascii="Arial Narrow" w:hAnsi="Arial Narrow"/>
          <w:sz w:val="22"/>
          <w:szCs w:val="22"/>
        </w:rPr>
      </w:pPr>
      <w:r w:rsidRPr="003B34A8">
        <w:rPr>
          <w:rFonts w:ascii="Arial Narrow" w:hAnsi="Arial Narrow"/>
          <w:b/>
          <w:sz w:val="22"/>
          <w:szCs w:val="22"/>
        </w:rPr>
        <w:t>24</w:t>
      </w:r>
      <w:r>
        <w:rPr>
          <w:rFonts w:ascii="Arial Narrow" w:hAnsi="Arial Narrow"/>
          <w:b/>
          <w:sz w:val="22"/>
          <w:szCs w:val="22"/>
        </w:rPr>
        <w:t>7</w:t>
      </w:r>
      <w:r>
        <w:rPr>
          <w:rFonts w:ascii="Arial Narrow" w:hAnsi="Arial Narrow"/>
          <w:sz w:val="22"/>
          <w:szCs w:val="22"/>
        </w:rPr>
        <w:t xml:space="preserve">.-Se aprueba incorporar en tabla del concejo del 17.04.14 cambio de nombre de la calle que hoy se llama San Francisco- Avda. Ecuador- Avda. Yungay por Raúl Pérez </w:t>
      </w:r>
      <w:proofErr w:type="spellStart"/>
      <w:r>
        <w:rPr>
          <w:rFonts w:ascii="Arial Narrow" w:hAnsi="Arial Narrow"/>
          <w:sz w:val="22"/>
          <w:szCs w:val="22"/>
        </w:rPr>
        <w:t>Serani</w:t>
      </w:r>
      <w:proofErr w:type="spellEnd"/>
      <w:r>
        <w:rPr>
          <w:rFonts w:ascii="Arial Narrow" w:hAnsi="Arial Narrow"/>
          <w:sz w:val="22"/>
          <w:szCs w:val="22"/>
        </w:rPr>
        <w:t xml:space="preserve">. </w:t>
      </w:r>
    </w:p>
    <w:p w:rsidR="00D509D2" w:rsidRDefault="00D509D2" w:rsidP="00D509D2">
      <w:pPr>
        <w:pStyle w:val="Prrafodelista"/>
        <w:ind w:left="0"/>
        <w:jc w:val="both"/>
        <w:rPr>
          <w:rFonts w:ascii="Arial Narrow" w:hAnsi="Arial Narrow"/>
          <w:sz w:val="22"/>
          <w:szCs w:val="22"/>
        </w:rPr>
      </w:pPr>
      <w:r w:rsidRPr="003B34A8">
        <w:rPr>
          <w:rFonts w:ascii="Arial Narrow" w:hAnsi="Arial Narrow"/>
          <w:b/>
          <w:sz w:val="22"/>
          <w:szCs w:val="22"/>
        </w:rPr>
        <w:t>24</w:t>
      </w:r>
      <w:r>
        <w:rPr>
          <w:rFonts w:ascii="Arial Narrow" w:hAnsi="Arial Narrow"/>
          <w:b/>
          <w:sz w:val="22"/>
          <w:szCs w:val="22"/>
        </w:rPr>
        <w:t>8</w:t>
      </w:r>
      <w:r>
        <w:rPr>
          <w:rFonts w:ascii="Arial Narrow" w:hAnsi="Arial Narrow"/>
          <w:sz w:val="22"/>
          <w:szCs w:val="22"/>
        </w:rPr>
        <w:t xml:space="preserve">.- Se aprueba Conocer plan de emergencia en presentación al concejo </w:t>
      </w:r>
    </w:p>
    <w:p w:rsidR="00D509D2" w:rsidRDefault="00D509D2" w:rsidP="00D509D2">
      <w:pPr>
        <w:pStyle w:val="Prrafodelista"/>
        <w:ind w:left="0"/>
        <w:jc w:val="both"/>
        <w:rPr>
          <w:rFonts w:ascii="Arial Narrow" w:hAnsi="Arial Narrow"/>
          <w:sz w:val="22"/>
          <w:szCs w:val="22"/>
        </w:rPr>
      </w:pPr>
    </w:p>
    <w:p w:rsidR="00D509D2" w:rsidRPr="00E25663" w:rsidRDefault="00D509D2" w:rsidP="00FC17F4">
      <w:pPr>
        <w:pStyle w:val="Prrafodelista"/>
        <w:ind w:left="0"/>
        <w:jc w:val="both"/>
        <w:rPr>
          <w:rFonts w:ascii="Arial Narrow" w:hAnsi="Arial Narrow"/>
          <w:sz w:val="22"/>
          <w:szCs w:val="22"/>
        </w:rPr>
      </w:pPr>
    </w:p>
    <w:p w:rsidR="00250653" w:rsidRPr="00CE40B8" w:rsidRDefault="00250653" w:rsidP="00250653">
      <w:pPr>
        <w:pStyle w:val="Prrafodelista"/>
        <w:ind w:left="0"/>
        <w:jc w:val="both"/>
        <w:rPr>
          <w:rFonts w:ascii="Arial Narrow" w:hAnsi="Arial Narrow"/>
          <w:b/>
          <w:sz w:val="22"/>
          <w:szCs w:val="22"/>
        </w:rPr>
      </w:pPr>
      <w:r>
        <w:rPr>
          <w:rFonts w:ascii="Arial Narrow" w:hAnsi="Arial Narrow"/>
          <w:b/>
          <w:sz w:val="22"/>
          <w:szCs w:val="22"/>
        </w:rPr>
        <w:t>ACUERDOS SESIÓN 17.04.14 - 051</w:t>
      </w:r>
      <w:r w:rsidRPr="00CE40B8">
        <w:rPr>
          <w:rFonts w:ascii="Arial Narrow" w:hAnsi="Arial Narrow"/>
          <w:b/>
          <w:sz w:val="22"/>
          <w:szCs w:val="22"/>
        </w:rPr>
        <w:t xml:space="preserve"> ORDINARIA </w:t>
      </w:r>
    </w:p>
    <w:p w:rsidR="00250653" w:rsidRDefault="00250653" w:rsidP="00250653">
      <w:pPr>
        <w:pStyle w:val="Prrafodelista"/>
        <w:ind w:left="0"/>
        <w:jc w:val="both"/>
        <w:rPr>
          <w:rFonts w:ascii="Arial Narrow" w:hAnsi="Arial Narrow"/>
          <w:b/>
          <w:sz w:val="22"/>
          <w:szCs w:val="22"/>
        </w:rPr>
      </w:pPr>
    </w:p>
    <w:p w:rsidR="00250653" w:rsidRDefault="00250653" w:rsidP="00250653">
      <w:pPr>
        <w:pStyle w:val="Prrafodelista"/>
        <w:ind w:left="0"/>
        <w:jc w:val="both"/>
        <w:rPr>
          <w:rFonts w:ascii="Arial Narrow" w:hAnsi="Arial Narrow"/>
          <w:sz w:val="22"/>
          <w:szCs w:val="22"/>
        </w:rPr>
      </w:pPr>
      <w:r w:rsidRPr="00CA70B3">
        <w:rPr>
          <w:rFonts w:ascii="Arial Narrow" w:hAnsi="Arial Narrow"/>
          <w:b/>
          <w:sz w:val="22"/>
          <w:szCs w:val="22"/>
        </w:rPr>
        <w:t>2</w:t>
      </w:r>
      <w:r>
        <w:rPr>
          <w:rFonts w:ascii="Arial Narrow" w:hAnsi="Arial Narrow"/>
          <w:b/>
          <w:sz w:val="22"/>
          <w:szCs w:val="22"/>
        </w:rPr>
        <w:t>49</w:t>
      </w:r>
      <w:r w:rsidRPr="006D793D">
        <w:rPr>
          <w:rFonts w:ascii="Arial Narrow" w:hAnsi="Arial Narrow"/>
          <w:sz w:val="22"/>
          <w:szCs w:val="22"/>
        </w:rPr>
        <w:t xml:space="preserve"> </w:t>
      </w:r>
      <w:r>
        <w:rPr>
          <w:rFonts w:ascii="Arial Narrow" w:hAnsi="Arial Narrow"/>
          <w:sz w:val="22"/>
          <w:szCs w:val="22"/>
        </w:rPr>
        <w:tab/>
        <w:t>Se aprueba  por la unanimidad de los concejales  modificaciones presupuestarias solicitadas por el Director de Administración y Finanzas por Memo N° 73 de 11.04.2014, y según Acta N°08 de 16.04.2014 de la comisión mixta Social y Financiera del Concejo Municipal</w:t>
      </w:r>
    </w:p>
    <w:p w:rsidR="00250653" w:rsidRDefault="00250653" w:rsidP="00250653">
      <w:pPr>
        <w:pStyle w:val="Prrafodelista"/>
        <w:ind w:left="0"/>
        <w:jc w:val="both"/>
        <w:rPr>
          <w:rFonts w:ascii="Arial Narrow" w:hAnsi="Arial Narrow"/>
          <w:sz w:val="22"/>
          <w:szCs w:val="22"/>
        </w:rPr>
      </w:pPr>
      <w:r>
        <w:rPr>
          <w:rFonts w:ascii="Arial Narrow" w:hAnsi="Arial Narrow"/>
          <w:b/>
          <w:sz w:val="22"/>
          <w:szCs w:val="22"/>
        </w:rPr>
        <w:t>250</w:t>
      </w:r>
      <w:r>
        <w:rPr>
          <w:rFonts w:ascii="Arial Narrow" w:hAnsi="Arial Narrow"/>
          <w:b/>
          <w:sz w:val="22"/>
          <w:szCs w:val="22"/>
        </w:rPr>
        <w:tab/>
      </w:r>
      <w:r>
        <w:rPr>
          <w:rFonts w:ascii="Arial Narrow" w:hAnsi="Arial Narrow"/>
          <w:sz w:val="22"/>
          <w:szCs w:val="22"/>
        </w:rPr>
        <w:t xml:space="preserve">Se aprueba  por la unanimidad de los concejales  modificaciones presupuestarias solicitadas por Memo N° 10 de 14.04.2014 </w:t>
      </w:r>
      <w:proofErr w:type="gramStart"/>
      <w:r>
        <w:rPr>
          <w:rFonts w:ascii="Arial Narrow" w:hAnsi="Arial Narrow"/>
          <w:sz w:val="22"/>
          <w:szCs w:val="22"/>
        </w:rPr>
        <w:t>de la</w:t>
      </w:r>
      <w:proofErr w:type="gramEnd"/>
      <w:r>
        <w:rPr>
          <w:rFonts w:ascii="Arial Narrow" w:hAnsi="Arial Narrow"/>
          <w:sz w:val="22"/>
          <w:szCs w:val="22"/>
        </w:rPr>
        <w:t xml:space="preserve"> Jefe de Finanzas del Departamento de Educación, y de acuerdo al Acta N° 07 de 17.04.2014 de la Comisión de Educación</w:t>
      </w:r>
    </w:p>
    <w:p w:rsidR="00250653" w:rsidRDefault="00250653" w:rsidP="00250653">
      <w:pPr>
        <w:pStyle w:val="Prrafodelista"/>
        <w:ind w:left="0"/>
        <w:jc w:val="both"/>
        <w:rPr>
          <w:rFonts w:ascii="Arial Narrow" w:hAnsi="Arial Narrow"/>
          <w:sz w:val="22"/>
          <w:szCs w:val="22"/>
        </w:rPr>
      </w:pPr>
      <w:r w:rsidRPr="00EC18E9">
        <w:rPr>
          <w:rFonts w:ascii="Arial Narrow" w:hAnsi="Arial Narrow"/>
          <w:b/>
          <w:sz w:val="22"/>
          <w:szCs w:val="22"/>
        </w:rPr>
        <w:t>251</w:t>
      </w:r>
      <w:r>
        <w:rPr>
          <w:rFonts w:ascii="Arial Narrow" w:hAnsi="Arial Narrow"/>
          <w:sz w:val="22"/>
          <w:szCs w:val="22"/>
        </w:rPr>
        <w:tab/>
        <w:t>Se aprueba con los votos favorables de los concejales y concejalas Dina Gutiérrez Salazar, Magaly Jara Hernández, Jaime Henríquez Vega y Jorge Riquelme Ferrada, el informe de la Dirección de Control sobre cumplimiento del Plan de Mejoramiento de la Gestión del año 2013</w:t>
      </w:r>
    </w:p>
    <w:p w:rsidR="00250653" w:rsidRPr="00C34D00" w:rsidRDefault="00250653" w:rsidP="00250653">
      <w:pPr>
        <w:pStyle w:val="Prrafodelista"/>
        <w:ind w:left="0"/>
        <w:jc w:val="both"/>
        <w:rPr>
          <w:rFonts w:ascii="Arial Narrow" w:hAnsi="Arial Narrow"/>
          <w:sz w:val="22"/>
          <w:szCs w:val="22"/>
        </w:rPr>
      </w:pPr>
      <w:r w:rsidRPr="00EC18E9">
        <w:rPr>
          <w:rFonts w:ascii="Arial Narrow" w:hAnsi="Arial Narrow"/>
          <w:b/>
          <w:sz w:val="22"/>
          <w:szCs w:val="22"/>
        </w:rPr>
        <w:t>252</w:t>
      </w:r>
      <w:r>
        <w:rPr>
          <w:rFonts w:ascii="Arial Narrow" w:hAnsi="Arial Narrow"/>
          <w:sz w:val="22"/>
          <w:szCs w:val="22"/>
        </w:rPr>
        <w:tab/>
        <w:t>Se aprueba por la unanimidad de los concejales la adjudicación y contrato de la Construcción Ampliación Posta Polcura con la empresa Constructora Beltrán, Venegas y Mercado Ltda. RUT 76.062.235-4 por un monto de $26.526.350 impuesto incluido, en un plazo de 68 días corridos, según Acta N°3 de 16.04.2014 de la Comisión de Contratos y Licitaciones</w:t>
      </w:r>
    </w:p>
    <w:p w:rsidR="00573AD7" w:rsidRDefault="00573AD7" w:rsidP="005A63F7">
      <w:pPr>
        <w:widowControl w:val="0"/>
        <w:tabs>
          <w:tab w:val="left" w:pos="6840"/>
        </w:tabs>
        <w:autoSpaceDE w:val="0"/>
        <w:autoSpaceDN w:val="0"/>
        <w:adjustRightInd w:val="0"/>
        <w:jc w:val="both"/>
        <w:rPr>
          <w:rFonts w:ascii="Arial" w:hAnsi="Arial" w:cs="Arial"/>
          <w:szCs w:val="24"/>
          <w:lang w:val="es-ES_tradnl"/>
        </w:rPr>
      </w:pPr>
    </w:p>
    <w:p w:rsidR="00F717BC" w:rsidRPr="00CE40B8" w:rsidRDefault="00F717BC" w:rsidP="00F717BC">
      <w:pPr>
        <w:pStyle w:val="Prrafodelista"/>
        <w:ind w:left="0"/>
        <w:jc w:val="both"/>
        <w:rPr>
          <w:rFonts w:ascii="Arial Narrow" w:hAnsi="Arial Narrow"/>
          <w:b/>
          <w:sz w:val="22"/>
          <w:szCs w:val="22"/>
        </w:rPr>
      </w:pPr>
      <w:r>
        <w:rPr>
          <w:rFonts w:ascii="Arial Narrow" w:hAnsi="Arial Narrow"/>
          <w:b/>
          <w:sz w:val="22"/>
          <w:szCs w:val="22"/>
        </w:rPr>
        <w:t>ACUERDOS SESIÓN 30.04.14 - 10</w:t>
      </w:r>
      <w:r w:rsidRPr="00CE40B8">
        <w:rPr>
          <w:rFonts w:ascii="Arial Narrow" w:hAnsi="Arial Narrow"/>
          <w:b/>
          <w:sz w:val="22"/>
          <w:szCs w:val="22"/>
        </w:rPr>
        <w:t xml:space="preserve"> </w:t>
      </w:r>
      <w:r>
        <w:rPr>
          <w:rFonts w:ascii="Arial Narrow" w:hAnsi="Arial Narrow"/>
          <w:b/>
          <w:sz w:val="22"/>
          <w:szCs w:val="22"/>
        </w:rPr>
        <w:t>EXTRA</w:t>
      </w:r>
      <w:r w:rsidRPr="00CE40B8">
        <w:rPr>
          <w:rFonts w:ascii="Arial Narrow" w:hAnsi="Arial Narrow"/>
          <w:b/>
          <w:sz w:val="22"/>
          <w:szCs w:val="22"/>
        </w:rPr>
        <w:t xml:space="preserve">ORDINARIA </w:t>
      </w:r>
    </w:p>
    <w:p w:rsidR="00F717BC" w:rsidRDefault="00F717BC" w:rsidP="00F717BC">
      <w:pPr>
        <w:pStyle w:val="Prrafodelista"/>
        <w:ind w:left="0"/>
        <w:jc w:val="both"/>
        <w:rPr>
          <w:rFonts w:ascii="Arial Narrow" w:hAnsi="Arial Narrow"/>
          <w:b/>
          <w:sz w:val="22"/>
          <w:szCs w:val="22"/>
        </w:rPr>
      </w:pPr>
    </w:p>
    <w:p w:rsidR="00F717BC" w:rsidRDefault="00F717BC" w:rsidP="00F717BC">
      <w:pPr>
        <w:pStyle w:val="Prrafodelista"/>
        <w:ind w:left="0"/>
        <w:jc w:val="both"/>
        <w:rPr>
          <w:rFonts w:ascii="Arial Narrow" w:hAnsi="Arial Narrow"/>
          <w:sz w:val="22"/>
          <w:szCs w:val="22"/>
        </w:rPr>
      </w:pPr>
      <w:r w:rsidRPr="00CA70B3">
        <w:rPr>
          <w:rFonts w:ascii="Arial Narrow" w:hAnsi="Arial Narrow"/>
          <w:b/>
          <w:sz w:val="22"/>
          <w:szCs w:val="22"/>
        </w:rPr>
        <w:t>2</w:t>
      </w:r>
      <w:r>
        <w:rPr>
          <w:rFonts w:ascii="Arial Narrow" w:hAnsi="Arial Narrow"/>
          <w:b/>
          <w:sz w:val="22"/>
          <w:szCs w:val="22"/>
        </w:rPr>
        <w:t>53</w:t>
      </w:r>
      <w:r w:rsidRPr="006D793D">
        <w:rPr>
          <w:rFonts w:ascii="Arial Narrow" w:hAnsi="Arial Narrow"/>
          <w:sz w:val="22"/>
          <w:szCs w:val="22"/>
        </w:rPr>
        <w:t xml:space="preserve"> </w:t>
      </w:r>
      <w:r>
        <w:rPr>
          <w:rFonts w:ascii="Arial Narrow" w:hAnsi="Arial Narrow"/>
          <w:sz w:val="22"/>
          <w:szCs w:val="22"/>
        </w:rPr>
        <w:tab/>
        <w:t>Se aprueba  por  unanimidad   las adecuaciones al reglamento interno del PMGM de la Municipalidad de Tucapel</w:t>
      </w:r>
    </w:p>
    <w:p w:rsidR="00F717BC" w:rsidRDefault="00F717BC" w:rsidP="00F717BC">
      <w:pPr>
        <w:pStyle w:val="Prrafodelista"/>
        <w:ind w:left="0"/>
        <w:jc w:val="both"/>
        <w:rPr>
          <w:rFonts w:ascii="Arial Narrow" w:hAnsi="Arial Narrow"/>
          <w:sz w:val="22"/>
          <w:szCs w:val="22"/>
        </w:rPr>
      </w:pPr>
      <w:r>
        <w:rPr>
          <w:rFonts w:ascii="Arial Narrow" w:hAnsi="Arial Narrow"/>
          <w:b/>
          <w:sz w:val="22"/>
          <w:szCs w:val="22"/>
        </w:rPr>
        <w:lastRenderedPageBreak/>
        <w:t>254</w:t>
      </w:r>
      <w:r>
        <w:rPr>
          <w:rFonts w:ascii="Arial Narrow" w:hAnsi="Arial Narrow"/>
          <w:b/>
          <w:sz w:val="22"/>
          <w:szCs w:val="22"/>
        </w:rPr>
        <w:tab/>
      </w:r>
      <w:r>
        <w:rPr>
          <w:rFonts w:ascii="Arial Narrow" w:hAnsi="Arial Narrow"/>
          <w:sz w:val="22"/>
          <w:szCs w:val="22"/>
        </w:rPr>
        <w:t>Se aprueba  por  unanimidad   aplazar acuerdo para el día 22 de mayo, para verificar la debida correspondencia del programa de mejoramiento de la gestión municipal propuesto para el año 2014, con el Plan Comunal de Desarrollo  y el Presupuesto Municipal</w:t>
      </w:r>
    </w:p>
    <w:p w:rsidR="00F717BC" w:rsidRDefault="00F717BC" w:rsidP="00F717BC">
      <w:pPr>
        <w:pStyle w:val="Prrafodelista"/>
        <w:ind w:left="0"/>
        <w:jc w:val="both"/>
        <w:rPr>
          <w:rFonts w:ascii="Arial Narrow" w:hAnsi="Arial Narrow"/>
          <w:sz w:val="22"/>
          <w:szCs w:val="22"/>
        </w:rPr>
      </w:pPr>
      <w:r>
        <w:rPr>
          <w:rFonts w:ascii="Arial Narrow" w:hAnsi="Arial Narrow"/>
          <w:b/>
          <w:sz w:val="22"/>
          <w:szCs w:val="22"/>
        </w:rPr>
        <w:t>255</w:t>
      </w:r>
      <w:r>
        <w:rPr>
          <w:rFonts w:ascii="Arial Narrow" w:hAnsi="Arial Narrow"/>
          <w:b/>
          <w:sz w:val="22"/>
          <w:szCs w:val="22"/>
        </w:rPr>
        <w:tab/>
      </w:r>
      <w:r>
        <w:rPr>
          <w:rFonts w:ascii="Arial Narrow" w:hAnsi="Arial Narrow"/>
          <w:sz w:val="22"/>
          <w:szCs w:val="22"/>
        </w:rPr>
        <w:t>Se aprueba  por  unanimidad   incorporar en tabla solicitud de la asociación de funcionarios municipales para que se apruebe el pago del 100% de las metas institucionales</w:t>
      </w:r>
    </w:p>
    <w:p w:rsidR="00F717BC" w:rsidRDefault="00F717BC" w:rsidP="00F717BC">
      <w:pPr>
        <w:pStyle w:val="Prrafodelista"/>
        <w:ind w:left="0"/>
        <w:jc w:val="both"/>
        <w:rPr>
          <w:rFonts w:ascii="Arial Narrow" w:hAnsi="Arial Narrow"/>
          <w:sz w:val="22"/>
          <w:szCs w:val="22"/>
        </w:rPr>
      </w:pPr>
      <w:r>
        <w:rPr>
          <w:rFonts w:ascii="Arial Narrow" w:hAnsi="Arial Narrow"/>
          <w:b/>
          <w:sz w:val="22"/>
          <w:szCs w:val="22"/>
        </w:rPr>
        <w:t>256</w:t>
      </w:r>
      <w:r>
        <w:rPr>
          <w:rFonts w:ascii="Arial Narrow" w:hAnsi="Arial Narrow"/>
          <w:b/>
          <w:sz w:val="22"/>
          <w:szCs w:val="22"/>
        </w:rPr>
        <w:tab/>
      </w:r>
      <w:r>
        <w:rPr>
          <w:rFonts w:ascii="Arial Narrow" w:hAnsi="Arial Narrow"/>
          <w:sz w:val="22"/>
          <w:szCs w:val="22"/>
        </w:rPr>
        <w:t>Se aprueba  por  unanimidad   revocar acuerdo Nº 251 tomado en sesión del 17 de abril de 2014  respecto del informe de la Dirección de Control, y se  aprueba el pago  del 100% de las metas institucionales e igual porcentaje de las metas por unidad de trabajo</w:t>
      </w:r>
    </w:p>
    <w:p w:rsidR="00F717BC" w:rsidRDefault="00F717BC" w:rsidP="00F717BC">
      <w:pPr>
        <w:jc w:val="both"/>
        <w:rPr>
          <w:rFonts w:ascii="Arial Narrow" w:hAnsi="Arial Narrow"/>
        </w:rPr>
      </w:pPr>
      <w:r>
        <w:rPr>
          <w:rFonts w:ascii="Arial Narrow" w:hAnsi="Arial Narrow"/>
          <w:b/>
        </w:rPr>
        <w:t>257</w:t>
      </w:r>
      <w:r>
        <w:rPr>
          <w:rFonts w:ascii="Arial Narrow" w:hAnsi="Arial Narrow"/>
          <w:b/>
        </w:rPr>
        <w:tab/>
      </w:r>
      <w:r>
        <w:rPr>
          <w:rFonts w:ascii="Arial Narrow" w:hAnsi="Arial Narrow"/>
        </w:rPr>
        <w:t>Se aprueba  por  unanimidad   las modificaciones presupuestarias solicitadas por el Departamento de Salud a través de los memos Nº 053 de 21 de abril y 066 de 22 de abril, ambos del año 2014</w:t>
      </w:r>
    </w:p>
    <w:p w:rsidR="00F717BC" w:rsidRDefault="00F717BC" w:rsidP="00F717BC">
      <w:pPr>
        <w:jc w:val="both"/>
        <w:rPr>
          <w:rFonts w:ascii="Arial Narrow" w:hAnsi="Arial Narrow"/>
        </w:rPr>
      </w:pPr>
      <w:r>
        <w:rPr>
          <w:rFonts w:ascii="Arial Narrow" w:hAnsi="Arial Narrow"/>
          <w:b/>
        </w:rPr>
        <w:t>258</w:t>
      </w:r>
      <w:r>
        <w:rPr>
          <w:rFonts w:ascii="Arial Narrow" w:hAnsi="Arial Narrow"/>
          <w:b/>
        </w:rPr>
        <w:tab/>
      </w:r>
      <w:r>
        <w:rPr>
          <w:rFonts w:ascii="Arial Narrow" w:hAnsi="Arial Narrow"/>
        </w:rPr>
        <w:t xml:space="preserve">Se aprueba  por  unanimidad   la adjudicación y contrato del proyecto: Construcción Plazoleta Las Camelias de Huépil, con la empresa Constructora  Sergio </w:t>
      </w:r>
      <w:proofErr w:type="spellStart"/>
      <w:r>
        <w:rPr>
          <w:rFonts w:ascii="Arial Narrow" w:hAnsi="Arial Narrow"/>
        </w:rPr>
        <w:t>Iturra</w:t>
      </w:r>
      <w:proofErr w:type="spellEnd"/>
      <w:r>
        <w:rPr>
          <w:rFonts w:ascii="Arial Narrow" w:hAnsi="Arial Narrow"/>
        </w:rPr>
        <w:t xml:space="preserve"> </w:t>
      </w:r>
      <w:proofErr w:type="gramStart"/>
      <w:r>
        <w:rPr>
          <w:rFonts w:ascii="Arial Narrow" w:hAnsi="Arial Narrow"/>
        </w:rPr>
        <w:t>Mena ,</w:t>
      </w:r>
      <w:proofErr w:type="gramEnd"/>
      <w:r>
        <w:rPr>
          <w:rFonts w:ascii="Arial Narrow" w:hAnsi="Arial Narrow"/>
        </w:rPr>
        <w:t xml:space="preserve"> RUT 8.051.864.1, por un monto de $14.463.890, impuesto incluido, en un plazo de 56 días corridos</w:t>
      </w:r>
    </w:p>
    <w:p w:rsidR="00F717BC" w:rsidRDefault="00F717BC" w:rsidP="00F717BC">
      <w:pPr>
        <w:jc w:val="both"/>
        <w:rPr>
          <w:rFonts w:ascii="Arial Narrow" w:hAnsi="Arial Narrow"/>
        </w:rPr>
      </w:pPr>
      <w:r>
        <w:rPr>
          <w:rFonts w:ascii="Arial Narrow" w:hAnsi="Arial Narrow"/>
          <w:b/>
        </w:rPr>
        <w:t>259</w:t>
      </w:r>
      <w:r>
        <w:rPr>
          <w:rFonts w:ascii="Arial Narrow" w:hAnsi="Arial Narrow"/>
          <w:b/>
        </w:rPr>
        <w:tab/>
      </w:r>
      <w:r>
        <w:rPr>
          <w:rFonts w:ascii="Arial Narrow" w:hAnsi="Arial Narrow"/>
        </w:rPr>
        <w:t xml:space="preserve">Se aprueba  por  unanimidad   la adjudicación y contrato del proyecto: Construcción Plazoleta Portal Oeste de Huépil, con la empresa Constructora  Sergio </w:t>
      </w:r>
      <w:proofErr w:type="spellStart"/>
      <w:r>
        <w:rPr>
          <w:rFonts w:ascii="Arial Narrow" w:hAnsi="Arial Narrow"/>
        </w:rPr>
        <w:t>Iturra</w:t>
      </w:r>
      <w:proofErr w:type="spellEnd"/>
      <w:r>
        <w:rPr>
          <w:rFonts w:ascii="Arial Narrow" w:hAnsi="Arial Narrow"/>
        </w:rPr>
        <w:t xml:space="preserve"> </w:t>
      </w:r>
      <w:proofErr w:type="gramStart"/>
      <w:r>
        <w:rPr>
          <w:rFonts w:ascii="Arial Narrow" w:hAnsi="Arial Narrow"/>
        </w:rPr>
        <w:t>Mena ,</w:t>
      </w:r>
      <w:proofErr w:type="gramEnd"/>
      <w:r>
        <w:rPr>
          <w:rFonts w:ascii="Arial Narrow" w:hAnsi="Arial Narrow"/>
        </w:rPr>
        <w:t xml:space="preserve"> RUT 8.051.864.1, por un monto de $32.057.986, impuesto incluido, en un plazo de 56 días corridos</w:t>
      </w:r>
    </w:p>
    <w:p w:rsidR="00F717BC" w:rsidRDefault="00F717BC" w:rsidP="00F717BC">
      <w:pPr>
        <w:jc w:val="both"/>
        <w:rPr>
          <w:rFonts w:ascii="Arial Narrow" w:hAnsi="Arial Narrow"/>
        </w:rPr>
      </w:pPr>
      <w:r>
        <w:rPr>
          <w:rFonts w:ascii="Arial Narrow" w:hAnsi="Arial Narrow"/>
          <w:b/>
        </w:rPr>
        <w:t>260</w:t>
      </w:r>
      <w:r>
        <w:rPr>
          <w:rFonts w:ascii="Arial Narrow" w:hAnsi="Arial Narrow"/>
          <w:b/>
        </w:rPr>
        <w:tab/>
      </w:r>
      <w:r>
        <w:rPr>
          <w:rFonts w:ascii="Arial Narrow" w:hAnsi="Arial Narrow"/>
        </w:rPr>
        <w:t>Se aprueba  por  unanimidad   las modificaciones presupuestarias solicitadas por Memo Nº 11  del 23 de abril  de 2014 del Departamento de Educación</w:t>
      </w:r>
    </w:p>
    <w:p w:rsidR="00F717BC" w:rsidRDefault="00F717BC" w:rsidP="00F717BC">
      <w:pPr>
        <w:jc w:val="both"/>
        <w:rPr>
          <w:rFonts w:ascii="Arial Narrow" w:hAnsi="Arial Narrow"/>
        </w:rPr>
      </w:pPr>
      <w:r>
        <w:rPr>
          <w:rFonts w:ascii="Arial Narrow" w:hAnsi="Arial Narrow"/>
          <w:b/>
        </w:rPr>
        <w:t>261</w:t>
      </w:r>
      <w:r>
        <w:rPr>
          <w:rFonts w:ascii="Arial Narrow" w:hAnsi="Arial Narrow"/>
          <w:b/>
        </w:rPr>
        <w:tab/>
      </w:r>
      <w:r>
        <w:rPr>
          <w:rFonts w:ascii="Arial Narrow" w:hAnsi="Arial Narrow"/>
        </w:rPr>
        <w:t>Se aprueba  por  unanimidad   incorporar en tabla solicitud de acuerdo para  aprobar los costos de operación y mantención de las siguientes iniciativas de inversión FRIL:</w:t>
      </w:r>
    </w:p>
    <w:p w:rsidR="00F717BC" w:rsidRDefault="00F717BC" w:rsidP="00F717BC">
      <w:pPr>
        <w:numPr>
          <w:ilvl w:val="0"/>
          <w:numId w:val="1"/>
        </w:numPr>
        <w:spacing w:after="0" w:line="240" w:lineRule="auto"/>
        <w:jc w:val="both"/>
        <w:rPr>
          <w:rFonts w:ascii="Arial Narrow" w:hAnsi="Arial Narrow"/>
        </w:rPr>
      </w:pPr>
      <w:r>
        <w:rPr>
          <w:rFonts w:ascii="Arial Narrow" w:hAnsi="Arial Narrow"/>
        </w:rPr>
        <w:t>Cierre perimetral cementerios Trupán y Polcura</w:t>
      </w:r>
    </w:p>
    <w:p w:rsidR="00F717BC" w:rsidRDefault="00F717BC" w:rsidP="00F717BC">
      <w:pPr>
        <w:numPr>
          <w:ilvl w:val="0"/>
          <w:numId w:val="1"/>
        </w:numPr>
        <w:spacing w:after="0" w:line="240" w:lineRule="auto"/>
        <w:jc w:val="both"/>
        <w:rPr>
          <w:rFonts w:ascii="Arial Narrow" w:hAnsi="Arial Narrow"/>
        </w:rPr>
      </w:pPr>
      <w:r>
        <w:rPr>
          <w:rFonts w:ascii="Arial Narrow" w:hAnsi="Arial Narrow"/>
        </w:rPr>
        <w:t>Mejoramiento Cubierta Patio Nº 2 Escuela D-1228 de Huépil</w:t>
      </w:r>
    </w:p>
    <w:p w:rsidR="00F717BC" w:rsidRDefault="00F717BC" w:rsidP="00F717BC">
      <w:pPr>
        <w:numPr>
          <w:ilvl w:val="0"/>
          <w:numId w:val="1"/>
        </w:numPr>
        <w:spacing w:after="0" w:line="240" w:lineRule="auto"/>
        <w:jc w:val="both"/>
        <w:rPr>
          <w:rFonts w:ascii="Arial Narrow" w:hAnsi="Arial Narrow"/>
        </w:rPr>
      </w:pPr>
      <w:r>
        <w:rPr>
          <w:rFonts w:ascii="Arial Narrow" w:hAnsi="Arial Narrow"/>
        </w:rPr>
        <w:t>Construcción sede social Unión Porvenir de Trupán</w:t>
      </w:r>
    </w:p>
    <w:p w:rsidR="00F717BC" w:rsidRDefault="00F717BC" w:rsidP="00F717BC">
      <w:pPr>
        <w:numPr>
          <w:ilvl w:val="0"/>
          <w:numId w:val="1"/>
        </w:numPr>
        <w:spacing w:after="0" w:line="240" w:lineRule="auto"/>
        <w:jc w:val="both"/>
        <w:rPr>
          <w:rFonts w:ascii="Arial Narrow" w:hAnsi="Arial Narrow"/>
        </w:rPr>
      </w:pPr>
      <w:r>
        <w:rPr>
          <w:rFonts w:ascii="Arial Narrow" w:hAnsi="Arial Narrow"/>
        </w:rPr>
        <w:t>Mejoramiento Cementerio de Huépil</w:t>
      </w:r>
    </w:p>
    <w:p w:rsidR="00F717BC" w:rsidRDefault="00F717BC" w:rsidP="00F717BC">
      <w:pPr>
        <w:numPr>
          <w:ilvl w:val="0"/>
          <w:numId w:val="1"/>
        </w:numPr>
        <w:spacing w:after="0" w:line="240" w:lineRule="auto"/>
        <w:jc w:val="both"/>
        <w:rPr>
          <w:rFonts w:ascii="Arial Narrow" w:hAnsi="Arial Narrow"/>
        </w:rPr>
      </w:pPr>
      <w:r>
        <w:rPr>
          <w:rFonts w:ascii="Arial Narrow" w:hAnsi="Arial Narrow"/>
        </w:rPr>
        <w:t>Mejoramiento Patio Jardín Escuela Básica E-1013 de Tucapel</w:t>
      </w:r>
    </w:p>
    <w:p w:rsidR="00F717BC" w:rsidRDefault="00F717BC" w:rsidP="00F717BC">
      <w:pPr>
        <w:jc w:val="both"/>
        <w:rPr>
          <w:rFonts w:ascii="Arial Narrow" w:hAnsi="Arial Narrow"/>
        </w:rPr>
      </w:pPr>
      <w:r>
        <w:rPr>
          <w:rFonts w:ascii="Arial Narrow" w:hAnsi="Arial Narrow"/>
          <w:b/>
        </w:rPr>
        <w:t>262</w:t>
      </w:r>
      <w:r>
        <w:rPr>
          <w:rFonts w:ascii="Arial Narrow" w:hAnsi="Arial Narrow"/>
          <w:b/>
        </w:rPr>
        <w:tab/>
      </w:r>
      <w:r>
        <w:rPr>
          <w:rFonts w:ascii="Arial Narrow" w:hAnsi="Arial Narrow"/>
        </w:rPr>
        <w:t>Se aprueba  por  unanimidad   los costos de operación y mantención de las siguientes iniciativas de inversión FRIL</w:t>
      </w:r>
    </w:p>
    <w:p w:rsidR="00F717BC" w:rsidRDefault="00F717BC" w:rsidP="00F717BC">
      <w:pPr>
        <w:numPr>
          <w:ilvl w:val="0"/>
          <w:numId w:val="1"/>
        </w:numPr>
        <w:spacing w:after="0" w:line="240" w:lineRule="auto"/>
        <w:jc w:val="both"/>
        <w:rPr>
          <w:rFonts w:ascii="Arial Narrow" w:hAnsi="Arial Narrow"/>
        </w:rPr>
      </w:pPr>
      <w:r>
        <w:rPr>
          <w:rFonts w:ascii="Arial Narrow" w:hAnsi="Arial Narrow"/>
        </w:rPr>
        <w:t>Cierre perimetral cementerios Trupán y Polcura</w:t>
      </w:r>
    </w:p>
    <w:p w:rsidR="00F717BC" w:rsidRDefault="00F717BC" w:rsidP="00F717BC">
      <w:pPr>
        <w:jc w:val="both"/>
        <w:rPr>
          <w:rFonts w:ascii="Arial Narrow" w:hAnsi="Arial Narrow"/>
        </w:rPr>
      </w:pPr>
      <w:r>
        <w:rPr>
          <w:rFonts w:ascii="Arial Narrow" w:hAnsi="Arial Narrow"/>
          <w:b/>
        </w:rPr>
        <w:t>263</w:t>
      </w:r>
      <w:r>
        <w:rPr>
          <w:rFonts w:ascii="Arial Narrow" w:hAnsi="Arial Narrow"/>
          <w:b/>
        </w:rPr>
        <w:tab/>
      </w:r>
      <w:r>
        <w:rPr>
          <w:rFonts w:ascii="Arial Narrow" w:hAnsi="Arial Narrow"/>
        </w:rPr>
        <w:t>Se aprueba  por  unanimidad   los costos de operación y mantención de las siguientes iniciativas de inversión FRIL:</w:t>
      </w:r>
    </w:p>
    <w:p w:rsidR="00F717BC" w:rsidRDefault="00F717BC" w:rsidP="00F717BC">
      <w:pPr>
        <w:numPr>
          <w:ilvl w:val="0"/>
          <w:numId w:val="1"/>
        </w:numPr>
        <w:spacing w:after="0" w:line="240" w:lineRule="auto"/>
        <w:jc w:val="both"/>
        <w:rPr>
          <w:rFonts w:ascii="Arial Narrow" w:hAnsi="Arial Narrow"/>
        </w:rPr>
      </w:pPr>
      <w:r>
        <w:rPr>
          <w:rFonts w:ascii="Arial Narrow" w:hAnsi="Arial Narrow"/>
        </w:rPr>
        <w:t>Mejoramiento Cubierta Patio Nº 2 Escuela D-1228 de Huépil</w:t>
      </w:r>
    </w:p>
    <w:p w:rsidR="00F717BC" w:rsidRDefault="00F717BC" w:rsidP="00F717BC">
      <w:pPr>
        <w:jc w:val="both"/>
        <w:rPr>
          <w:rFonts w:ascii="Arial Narrow" w:hAnsi="Arial Narrow"/>
        </w:rPr>
      </w:pPr>
      <w:r>
        <w:rPr>
          <w:rFonts w:ascii="Arial Narrow" w:hAnsi="Arial Narrow"/>
          <w:b/>
        </w:rPr>
        <w:t>264</w:t>
      </w:r>
      <w:r>
        <w:rPr>
          <w:rFonts w:ascii="Arial Narrow" w:hAnsi="Arial Narrow"/>
          <w:b/>
        </w:rPr>
        <w:tab/>
      </w:r>
      <w:r>
        <w:rPr>
          <w:rFonts w:ascii="Arial Narrow" w:hAnsi="Arial Narrow"/>
        </w:rPr>
        <w:t>Se aprueba  por  unanimidad   los costos de operación y mantención de las siguientes iniciativas de inversión FRIL:</w:t>
      </w:r>
    </w:p>
    <w:p w:rsidR="00F717BC" w:rsidRDefault="00F717BC" w:rsidP="00F717BC">
      <w:pPr>
        <w:numPr>
          <w:ilvl w:val="0"/>
          <w:numId w:val="1"/>
        </w:numPr>
        <w:spacing w:after="0" w:line="240" w:lineRule="auto"/>
        <w:jc w:val="both"/>
        <w:rPr>
          <w:rFonts w:ascii="Arial Narrow" w:hAnsi="Arial Narrow"/>
        </w:rPr>
      </w:pPr>
      <w:r>
        <w:rPr>
          <w:rFonts w:ascii="Arial Narrow" w:hAnsi="Arial Narrow"/>
        </w:rPr>
        <w:t>Construcción sede social Unión Porvenir de Trupán</w:t>
      </w:r>
    </w:p>
    <w:p w:rsidR="00F717BC" w:rsidRDefault="00F717BC" w:rsidP="00F717BC">
      <w:pPr>
        <w:jc w:val="both"/>
        <w:rPr>
          <w:rFonts w:ascii="Arial Narrow" w:hAnsi="Arial Narrow"/>
        </w:rPr>
      </w:pPr>
      <w:r>
        <w:rPr>
          <w:rFonts w:ascii="Arial Narrow" w:hAnsi="Arial Narrow"/>
          <w:b/>
        </w:rPr>
        <w:t>265</w:t>
      </w:r>
      <w:r>
        <w:rPr>
          <w:rFonts w:ascii="Arial Narrow" w:hAnsi="Arial Narrow"/>
          <w:b/>
        </w:rPr>
        <w:tab/>
      </w:r>
      <w:r>
        <w:rPr>
          <w:rFonts w:ascii="Arial Narrow" w:hAnsi="Arial Narrow"/>
        </w:rPr>
        <w:t>Se aprueba  por  unanimidad   los costos de operación y mantención de las siguientes iniciativas de inversión FRIL:</w:t>
      </w:r>
    </w:p>
    <w:p w:rsidR="00F717BC" w:rsidRDefault="00F717BC" w:rsidP="00F717BC">
      <w:pPr>
        <w:numPr>
          <w:ilvl w:val="0"/>
          <w:numId w:val="1"/>
        </w:numPr>
        <w:spacing w:after="0" w:line="240" w:lineRule="auto"/>
        <w:jc w:val="both"/>
        <w:rPr>
          <w:rFonts w:ascii="Arial Narrow" w:hAnsi="Arial Narrow"/>
        </w:rPr>
      </w:pPr>
      <w:r>
        <w:rPr>
          <w:rFonts w:ascii="Arial Narrow" w:hAnsi="Arial Narrow"/>
        </w:rPr>
        <w:t>Mejoramiento Cementerio de Huépil</w:t>
      </w:r>
    </w:p>
    <w:p w:rsidR="00F717BC" w:rsidRDefault="00F717BC" w:rsidP="00F717BC">
      <w:pPr>
        <w:jc w:val="both"/>
        <w:rPr>
          <w:rFonts w:ascii="Arial Narrow" w:hAnsi="Arial Narrow"/>
        </w:rPr>
      </w:pPr>
      <w:r>
        <w:rPr>
          <w:rFonts w:ascii="Arial Narrow" w:hAnsi="Arial Narrow"/>
          <w:b/>
        </w:rPr>
        <w:t>266</w:t>
      </w:r>
      <w:r>
        <w:rPr>
          <w:rFonts w:ascii="Arial Narrow" w:hAnsi="Arial Narrow"/>
          <w:b/>
        </w:rPr>
        <w:tab/>
      </w:r>
      <w:r>
        <w:rPr>
          <w:rFonts w:ascii="Arial Narrow" w:hAnsi="Arial Narrow"/>
        </w:rPr>
        <w:t>Se aprueba  por  unanimidad   los costos de operación y mantención de las siguientes iniciativas de inversión FRIL:</w:t>
      </w:r>
    </w:p>
    <w:p w:rsidR="00F717BC" w:rsidRDefault="00F717BC" w:rsidP="00F717BC">
      <w:pPr>
        <w:numPr>
          <w:ilvl w:val="0"/>
          <w:numId w:val="1"/>
        </w:numPr>
        <w:spacing w:after="0" w:line="240" w:lineRule="auto"/>
        <w:jc w:val="both"/>
        <w:rPr>
          <w:rFonts w:ascii="Arial Narrow" w:hAnsi="Arial Narrow"/>
        </w:rPr>
      </w:pPr>
      <w:r>
        <w:rPr>
          <w:rFonts w:ascii="Arial Narrow" w:hAnsi="Arial Narrow"/>
        </w:rPr>
        <w:t>Mejoramiento Patio Jardín Escuela Básica E-1013 de Tucapel</w:t>
      </w:r>
    </w:p>
    <w:p w:rsidR="00F717BC" w:rsidRPr="00F717BC" w:rsidRDefault="00F717BC" w:rsidP="005A63F7">
      <w:pPr>
        <w:widowControl w:val="0"/>
        <w:tabs>
          <w:tab w:val="left" w:pos="6840"/>
        </w:tabs>
        <w:autoSpaceDE w:val="0"/>
        <w:autoSpaceDN w:val="0"/>
        <w:adjustRightInd w:val="0"/>
        <w:jc w:val="both"/>
        <w:rPr>
          <w:rFonts w:ascii="Arial" w:hAnsi="Arial" w:cs="Arial"/>
          <w:szCs w:val="24"/>
        </w:rPr>
      </w:pPr>
    </w:p>
    <w:p w:rsidR="00FB6A28" w:rsidRPr="005A63F7" w:rsidRDefault="00FB6A28" w:rsidP="005A63F7">
      <w:pPr>
        <w:widowControl w:val="0"/>
        <w:tabs>
          <w:tab w:val="left" w:pos="6840"/>
        </w:tabs>
        <w:autoSpaceDE w:val="0"/>
        <w:autoSpaceDN w:val="0"/>
        <w:adjustRightInd w:val="0"/>
        <w:jc w:val="both"/>
        <w:rPr>
          <w:rFonts w:ascii="Arial" w:hAnsi="Arial" w:cs="Arial"/>
          <w:szCs w:val="24"/>
          <w:lang w:val="es-ES_tradnl"/>
        </w:rPr>
      </w:pPr>
    </w:p>
    <w:sectPr w:rsidR="00FB6A28" w:rsidRPr="005A63F7" w:rsidSect="002740C2">
      <w:headerReference w:type="even" r:id="rId8"/>
      <w:headerReference w:type="default" r:id="rId9"/>
      <w:footerReference w:type="even" r:id="rId10"/>
      <w:footerReference w:type="default" r:id="rId11"/>
      <w:headerReference w:type="first" r:id="rId12"/>
      <w:footerReference w:type="first" r:id="rId13"/>
      <w:pgSz w:w="12240" w:h="15840"/>
      <w:pgMar w:top="993"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169E" w:rsidRDefault="007A169E" w:rsidP="004E3EC1">
      <w:pPr>
        <w:spacing w:after="0" w:line="240" w:lineRule="auto"/>
      </w:pPr>
      <w:r>
        <w:separator/>
      </w:r>
    </w:p>
  </w:endnote>
  <w:endnote w:type="continuationSeparator" w:id="0">
    <w:p w:rsidR="007A169E" w:rsidRDefault="007A169E" w:rsidP="004E3E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EC1" w:rsidRDefault="004E3EC1">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EC1" w:rsidRDefault="004E3EC1">
    <w:pPr>
      <w:pStyle w:val="Piedepgina"/>
      <w:jc w:val="center"/>
    </w:pPr>
    <w:r>
      <w:t xml:space="preserve">                                                                                                                                                    </w:t>
    </w:r>
    <w:sdt>
      <w:sdtPr>
        <w:id w:val="19692651"/>
        <w:docPartObj>
          <w:docPartGallery w:val="Page Numbers (Bottom of Page)"/>
          <w:docPartUnique/>
        </w:docPartObj>
      </w:sdtPr>
      <w:sdtContent>
        <w:sdt>
          <w:sdtPr>
            <w:id w:val="216747541"/>
            <w:docPartObj>
              <w:docPartGallery w:val="Page Numbers (Top of Page)"/>
              <w:docPartUnique/>
            </w:docPartObj>
          </w:sdtPr>
          <w:sdtContent>
            <w:r>
              <w:t xml:space="preserve">Página </w:t>
            </w:r>
            <w:r w:rsidR="001C2FB1">
              <w:rPr>
                <w:b/>
                <w:sz w:val="24"/>
                <w:szCs w:val="24"/>
              </w:rPr>
              <w:fldChar w:fldCharType="begin"/>
            </w:r>
            <w:r>
              <w:rPr>
                <w:b/>
              </w:rPr>
              <w:instrText>PAGE</w:instrText>
            </w:r>
            <w:r w:rsidR="001C2FB1">
              <w:rPr>
                <w:b/>
                <w:sz w:val="24"/>
                <w:szCs w:val="24"/>
              </w:rPr>
              <w:fldChar w:fldCharType="separate"/>
            </w:r>
            <w:r w:rsidR="00F717BC">
              <w:rPr>
                <w:b/>
                <w:noProof/>
              </w:rPr>
              <w:t>2</w:t>
            </w:r>
            <w:r w:rsidR="001C2FB1">
              <w:rPr>
                <w:b/>
                <w:sz w:val="24"/>
                <w:szCs w:val="24"/>
              </w:rPr>
              <w:fldChar w:fldCharType="end"/>
            </w:r>
            <w:r>
              <w:t xml:space="preserve"> de </w:t>
            </w:r>
            <w:r w:rsidR="001C2FB1">
              <w:rPr>
                <w:b/>
                <w:sz w:val="24"/>
                <w:szCs w:val="24"/>
              </w:rPr>
              <w:fldChar w:fldCharType="begin"/>
            </w:r>
            <w:r>
              <w:rPr>
                <w:b/>
              </w:rPr>
              <w:instrText>NUMPAGES</w:instrText>
            </w:r>
            <w:r w:rsidR="001C2FB1">
              <w:rPr>
                <w:b/>
                <w:sz w:val="24"/>
                <w:szCs w:val="24"/>
              </w:rPr>
              <w:fldChar w:fldCharType="separate"/>
            </w:r>
            <w:r w:rsidR="00F717BC">
              <w:rPr>
                <w:b/>
                <w:noProof/>
              </w:rPr>
              <w:t>3</w:t>
            </w:r>
            <w:r w:rsidR="001C2FB1">
              <w:rPr>
                <w:b/>
                <w:sz w:val="24"/>
                <w:szCs w:val="24"/>
              </w:rPr>
              <w:fldChar w:fldCharType="end"/>
            </w:r>
          </w:sdtContent>
        </w:sdt>
      </w:sdtContent>
    </w:sdt>
  </w:p>
  <w:p w:rsidR="004E3EC1" w:rsidRDefault="004E3EC1">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EC1" w:rsidRDefault="004E3EC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169E" w:rsidRDefault="007A169E" w:rsidP="004E3EC1">
      <w:pPr>
        <w:spacing w:after="0" w:line="240" w:lineRule="auto"/>
      </w:pPr>
      <w:r>
        <w:separator/>
      </w:r>
    </w:p>
  </w:footnote>
  <w:footnote w:type="continuationSeparator" w:id="0">
    <w:p w:rsidR="007A169E" w:rsidRDefault="007A169E" w:rsidP="004E3E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EC1" w:rsidRDefault="004E3EC1">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EC1" w:rsidRDefault="004E3EC1" w:rsidP="004E3EC1">
    <w:pPr>
      <w:pStyle w:val="Encabezado"/>
    </w:pPr>
  </w:p>
  <w:p w:rsidR="004E3EC1" w:rsidRDefault="004E3EC1">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EC1" w:rsidRDefault="004E3EC1">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562C5A"/>
    <w:multiLevelType w:val="hybridMultilevel"/>
    <w:tmpl w:val="DFAEDBC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38914"/>
  </w:hdrShapeDefaults>
  <w:footnotePr>
    <w:footnote w:id="-1"/>
    <w:footnote w:id="0"/>
  </w:footnotePr>
  <w:endnotePr>
    <w:endnote w:id="-1"/>
    <w:endnote w:id="0"/>
  </w:endnotePr>
  <w:compat/>
  <w:rsids>
    <w:rsidRoot w:val="006F1954"/>
    <w:rsid w:val="000123A1"/>
    <w:rsid w:val="00026BD1"/>
    <w:rsid w:val="0004107B"/>
    <w:rsid w:val="00047384"/>
    <w:rsid w:val="001C2FB1"/>
    <w:rsid w:val="002123B6"/>
    <w:rsid w:val="00250078"/>
    <w:rsid w:val="00250653"/>
    <w:rsid w:val="002740C2"/>
    <w:rsid w:val="00346C48"/>
    <w:rsid w:val="003F0A78"/>
    <w:rsid w:val="003F0D58"/>
    <w:rsid w:val="003F42D8"/>
    <w:rsid w:val="00426378"/>
    <w:rsid w:val="004A6CFD"/>
    <w:rsid w:val="004B11DA"/>
    <w:rsid w:val="004B5BF3"/>
    <w:rsid w:val="004C4156"/>
    <w:rsid w:val="004E023E"/>
    <w:rsid w:val="004E3EC1"/>
    <w:rsid w:val="00557D10"/>
    <w:rsid w:val="00573AD7"/>
    <w:rsid w:val="005A63F7"/>
    <w:rsid w:val="005E1B62"/>
    <w:rsid w:val="005E3563"/>
    <w:rsid w:val="00601281"/>
    <w:rsid w:val="00611D63"/>
    <w:rsid w:val="00634405"/>
    <w:rsid w:val="00684D28"/>
    <w:rsid w:val="006F1954"/>
    <w:rsid w:val="00715A2C"/>
    <w:rsid w:val="00722466"/>
    <w:rsid w:val="007971B5"/>
    <w:rsid w:val="007A169E"/>
    <w:rsid w:val="007B7700"/>
    <w:rsid w:val="007D6BC0"/>
    <w:rsid w:val="007F506B"/>
    <w:rsid w:val="008472B4"/>
    <w:rsid w:val="00873203"/>
    <w:rsid w:val="008B0123"/>
    <w:rsid w:val="008C2624"/>
    <w:rsid w:val="0091545F"/>
    <w:rsid w:val="00926DD8"/>
    <w:rsid w:val="00A07E73"/>
    <w:rsid w:val="00A52E57"/>
    <w:rsid w:val="00A56D0D"/>
    <w:rsid w:val="00AC31CC"/>
    <w:rsid w:val="00AF0E59"/>
    <w:rsid w:val="00BA0C3C"/>
    <w:rsid w:val="00BE399E"/>
    <w:rsid w:val="00C034B8"/>
    <w:rsid w:val="00CB13C0"/>
    <w:rsid w:val="00CD34B6"/>
    <w:rsid w:val="00CF443E"/>
    <w:rsid w:val="00D0229E"/>
    <w:rsid w:val="00D509D2"/>
    <w:rsid w:val="00E30465"/>
    <w:rsid w:val="00E93807"/>
    <w:rsid w:val="00E9758B"/>
    <w:rsid w:val="00EA210F"/>
    <w:rsid w:val="00EA6E33"/>
    <w:rsid w:val="00EB0F00"/>
    <w:rsid w:val="00ED5920"/>
    <w:rsid w:val="00F06A3D"/>
    <w:rsid w:val="00F35682"/>
    <w:rsid w:val="00F364B6"/>
    <w:rsid w:val="00F717BC"/>
    <w:rsid w:val="00F768B3"/>
    <w:rsid w:val="00FB6A28"/>
    <w:rsid w:val="00FC17F4"/>
    <w:rsid w:val="00FE30CA"/>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38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F1954"/>
    <w:pPr>
      <w:spacing w:after="0" w:line="240" w:lineRule="auto"/>
      <w:jc w:val="both"/>
    </w:pPr>
    <w:rPr>
      <w:rFonts w:ascii="Times New Roman" w:eastAsia="Times New Roman" w:hAnsi="Times New Roman" w:cs="Times New Roman"/>
      <w:sz w:val="24"/>
      <w:szCs w:val="20"/>
      <w:lang w:val="es-ES" w:eastAsia="es-ES"/>
    </w:rPr>
  </w:style>
  <w:style w:type="character" w:customStyle="1" w:styleId="TextoindependienteCar">
    <w:name w:val="Texto independiente Car"/>
    <w:basedOn w:val="Fuentedeprrafopredeter"/>
    <w:link w:val="Textoindependiente"/>
    <w:rsid w:val="006F1954"/>
    <w:rPr>
      <w:rFonts w:ascii="Times New Roman" w:eastAsia="Times New Roman" w:hAnsi="Times New Roman" w:cs="Times New Roman"/>
      <w:sz w:val="24"/>
      <w:szCs w:val="20"/>
      <w:lang w:val="es-ES" w:eastAsia="es-ES"/>
    </w:rPr>
  </w:style>
  <w:style w:type="paragraph" w:styleId="Prrafodelista">
    <w:name w:val="List Paragraph"/>
    <w:basedOn w:val="Normal"/>
    <w:uiPriority w:val="99"/>
    <w:qFormat/>
    <w:rsid w:val="00346C48"/>
    <w:pPr>
      <w:spacing w:after="0" w:line="240" w:lineRule="auto"/>
      <w:ind w:left="720"/>
      <w:contextualSpacing/>
    </w:pPr>
    <w:rPr>
      <w:rFonts w:ascii="Times New Roman" w:eastAsia="Times New Roman" w:hAnsi="Times New Roman" w:cs="Times New Roman"/>
      <w:sz w:val="24"/>
      <w:szCs w:val="24"/>
      <w:lang w:val="es-ES_tradnl" w:eastAsia="es-ES_tradnl"/>
    </w:rPr>
  </w:style>
  <w:style w:type="paragraph" w:styleId="Encabezado">
    <w:name w:val="header"/>
    <w:basedOn w:val="Normal"/>
    <w:link w:val="EncabezadoCar"/>
    <w:uiPriority w:val="99"/>
    <w:unhideWhenUsed/>
    <w:rsid w:val="004E3EC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3EC1"/>
  </w:style>
  <w:style w:type="paragraph" w:styleId="Piedepgina">
    <w:name w:val="footer"/>
    <w:basedOn w:val="Normal"/>
    <w:link w:val="PiedepginaCar"/>
    <w:unhideWhenUsed/>
    <w:rsid w:val="004E3EC1"/>
    <w:pPr>
      <w:tabs>
        <w:tab w:val="center" w:pos="4419"/>
        <w:tab w:val="right" w:pos="8838"/>
      </w:tabs>
      <w:spacing w:after="0" w:line="240" w:lineRule="auto"/>
    </w:pPr>
  </w:style>
  <w:style w:type="character" w:customStyle="1" w:styleId="PiedepginaCar">
    <w:name w:val="Pie de página Car"/>
    <w:basedOn w:val="Fuentedeprrafopredeter"/>
    <w:link w:val="Piedepgina"/>
    <w:rsid w:val="004E3EC1"/>
  </w:style>
</w:styles>
</file>

<file path=word/webSettings.xml><?xml version="1.0" encoding="utf-8"?>
<w:webSettings xmlns:r="http://schemas.openxmlformats.org/officeDocument/2006/relationships" xmlns:w="http://schemas.openxmlformats.org/wordprocessingml/2006/main">
  <w:divs>
    <w:div w:id="83881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EF96D3-C635-4C95-8AAE-48C6D6E60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939</Words>
  <Characters>5170</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 María Muñoz</dc:creator>
  <cp:lastModifiedBy>Flor María Muñoz</cp:lastModifiedBy>
  <cp:revision>7</cp:revision>
  <cp:lastPrinted>2014-01-07T17:35:00Z</cp:lastPrinted>
  <dcterms:created xsi:type="dcterms:W3CDTF">2015-03-10T14:04:00Z</dcterms:created>
  <dcterms:modified xsi:type="dcterms:W3CDTF">2015-03-10T14:10:00Z</dcterms:modified>
</cp:coreProperties>
</file>